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Protect a tenancy deposit</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protect-tenancy-deposit</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https://chris-page-gov.github.io/okf-uk-living/explore/ai/families/protect-tenancy-deposit.html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7dd24ff45480ba69ef1d278440e5478a2eda5bcd15674fd14c804c55ccb889b7</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be1fef7767967cdd63e3893217b0b03abccc6421dbc32705439bc94745550051</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Secure and move home in the Housing and community life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Check that a tenancy deposit enters the applicable protection scheme and use its evidence and dispute route when repayment is contested.</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r>
        <w:rPr>
          <w:rFonts w:ascii="Calibri" w:hAnsi="Calibri" w:eastAsia="Calibri"/>
          <w:lang w:val="en-GB"/>
        </w:rPr>
        <w:t>Where a non-public provider is needed, start with the current public regulator, register or commissioning route; this bundle does not recommend providers.</w:t>
      </w:r>
    </w:p>
    <w:p>
      <w:pPr>
        <w:pStyle w:val="Heading2"/>
      </w:pPr>
      <w:r>
        <w:t>Official routes</w:t>
      </w:r>
    </w:p>
    <w:p>
      <w:pPr>
        <w:spacing w:after="80"/>
        <w:numPr>
          <w:ilvl w:val="0"/>
          <w:numId w:val="10"/>
        </w:numPr>
      </w:pPr>
      <w:hyperlink r:id="rId12">
        <w:r>
          <w:rPr>
            <w:color w:val="004D47"/>
            <w:u w:val="single"/>
          </w:rPr>
          <w:t>England: Tenancy deposit protection</w:t>
        </w:r>
      </w:hyperlink>
    </w:p>
    <w:p>
      <w:pPr>
        <w:spacing w:after="80"/>
        <w:numPr>
          <w:ilvl w:val="0"/>
          <w:numId w:val="10"/>
        </w:numPr>
      </w:pPr>
      <w:hyperlink r:id="rId13">
        <w:r>
          <w:rPr>
            <w:color w:val="004D47"/>
            <w:u w:val="single"/>
          </w:rPr>
          <w:t>Scotland: Housing and local services in Scotland</w:t>
        </w:r>
      </w:hyperlink>
    </w:p>
    <w:p>
      <w:pPr>
        <w:spacing w:after="80"/>
        <w:numPr>
          <w:ilvl w:val="0"/>
          <w:numId w:val="10"/>
        </w:numPr>
      </w:pPr>
      <w:hyperlink r:id="rId14">
        <w:r>
          <w:rPr>
            <w:color w:val="004D47"/>
            <w:u w:val="single"/>
          </w:rPr>
          <w:t>Wales: Housing in Wales</w:t>
        </w:r>
      </w:hyperlink>
    </w:p>
    <w:p>
      <w:pPr>
        <w:spacing w:after="80"/>
        <w:numPr>
          <w:ilvl w:val="0"/>
          <w:numId w:val="10"/>
        </w:numPr>
      </w:pPr>
      <w:hyperlink r:id="rId15">
        <w:r>
          <w:rPr>
            <w:color w:val="004D47"/>
            <w:u w:val="single"/>
          </w:rPr>
          <w:t>Northern Ireland: Property and housing in Northern Ireland</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Secure and move home,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Protect a tenancy deposit</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protect-tenancy-deposit</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dataset/protect-tenancy-deposit</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Check that a tenancy deposit enters the applicable protection scheme and use its evidence and dispute route when repayment is contested.</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Housing and community life (housing-and-community)</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life-course-domain/housing-and-community</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Secure and move home (secure-and-move-home)</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enclosing-process/secure-and-move-home</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deposit protection scheme</w:t>
      </w:r>
    </w:p>
    <w:p>
      <w:pPr>
        <w:spacing w:after="80" w:line="300" w:lineRule="auto"/>
        <w:numPr>
          <w:ilvl w:val="0"/>
          <w:numId w:val="11"/>
        </w:numPr>
      </w:pPr>
      <w:r>
        <w:rPr>
          <w:rFonts w:ascii="Calibri" w:hAnsi="Calibri" w:eastAsia="Calibri"/>
          <w:sz w:val="22"/>
          <w:lang w:val="en-GB"/>
        </w:rPr>
        <w:t>landlord kept my deposit</w:t>
      </w:r>
    </w:p>
    <w:p>
      <w:pPr>
        <w:spacing w:after="80" w:line="300" w:lineRule="auto"/>
        <w:numPr>
          <w:ilvl w:val="0"/>
          <w:numId w:val="11"/>
        </w:numPr>
      </w:pPr>
      <w:r>
        <w:rPr>
          <w:rFonts w:ascii="Calibri" w:hAnsi="Calibri" w:eastAsia="Calibri"/>
          <w:sz w:val="22"/>
          <w:lang w:val="en-GB"/>
        </w:rPr>
        <w:t>tenancy deposit dispute</w:t>
      </w:r>
    </w:p>
    <w:p>
      <w:pPr>
        <w:pStyle w:val="Heading2"/>
      </w:pPr>
      <w:r>
        <w:t>Example situations</w:t>
      </w:r>
    </w:p>
    <w:p>
      <w:pPr>
        <w:spacing w:after="80" w:line="300" w:lineRule="auto"/>
        <w:numPr>
          <w:ilvl w:val="0"/>
          <w:numId w:val="12"/>
        </w:numPr>
      </w:pPr>
      <w:r>
        <w:rPr>
          <w:rFonts w:ascii="Calibri" w:hAnsi="Calibri" w:eastAsia="Calibri"/>
          <w:sz w:val="22"/>
          <w:lang w:val="en-GB"/>
        </w:rPr>
        <w:t>A tenant or landlord needs to protect, recover or dispute a private-tenancy deposit.</w:t>
      </w:r>
    </w:p>
    <w:p>
      <w:pPr>
        <w:pStyle w:val="Heading2"/>
      </w:pPr>
      <w:r>
        <w:t>User needs</w:t>
      </w:r>
    </w:p>
    <w:p>
      <w:pPr>
        <w:spacing w:after="80" w:line="300" w:lineRule="auto"/>
        <w:numPr>
          <w:ilvl w:val="0"/>
          <w:numId w:val="13"/>
        </w:numPr>
      </w:pPr>
      <w:r>
        <w:rPr>
          <w:rFonts w:ascii="Calibri" w:hAnsi="Calibri" w:eastAsia="Calibri"/>
          <w:sz w:val="22"/>
          <w:lang w:val="en-GB"/>
        </w:rPr>
        <w:t>Identify the scheme, prescribed information and adjudication boundary for the tenancy location.</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protect-tenancy-deposit-primary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housing-community-scotland-handoff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housing-community-wales-handoff</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housing-community-northern-ireland-handoff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service-episode/protect-tenancy-deposit-ordinary-source-linked-route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tenant or landlord needs to protect</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Check that a tenancy deposit enters the applicable protection scheme and use its evidence and dispute route when repayment is contested.</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service-step/protect-tenancy-deposit-ordinary-source-linked-route-select-current-jurisdiction-route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protect-tenancy-deposit-primary, housing-community-scotland-handoff, housing-community-wales-handoff, housing-community-northern-ireland-handoff</w:t>
      </w:r>
    </w:p>
    <w:p>
      <w:pPr>
        <w:spacing w:after="80" w:line="300" w:lineRule="auto"/>
        <w:numPr>
          <w:ilvl w:val="0"/>
          <w:numId w:val="14"/>
        </w:numPr>
      </w:pPr>
      <w:r>
        <w:rPr>
          <w:rFonts w:ascii="Calibri" w:hAnsi="Calibri" w:eastAsia="Calibri"/>
          <w:sz w:val="22"/>
          <w:lang w:val="en-GB"/>
        </w:rPr>
        <w:t>Follow the selected source to protect a tenancy deposit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service-step/protect-tenancy-deposit-ordinary-source-linked-route-follow-current-official-instructions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Check that a tenancy deposit enters the applicable protection scheme and use its evidence and dispute route when repayment is contested.</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protect-tenancy-deposit-primary, housing-community-scotland-handoff, housing-community-wales-handoff, housing-community-northern-ireland-handoff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service-episode/protect-tenancy-deposit-exception-or-route-failure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service-step/protect-tenancy-deposit-exception-or-route-failure-resolve-route-boundary-or-failure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protect-tenancy-deposit-primary, housing-community-scotland-handoff, housing-community-wales-handoff, housing-community-northern-ireland-handoff</w:t>
      </w:r>
    </w:p>
    <w:p>
      <w:pPr>
        <w:pStyle w:val="Heading1"/>
      </w:pPr>
      <w:r>
        <w:t>Official source handoffs</w:t>
      </w:r>
    </w:p>
    <w:p>
      <w:r>
        <w:t>These links locate current official services. Check the relevant official source before acting.</w:t>
      </w:r>
    </w:p>
    <w:p>
      <w:pPr>
        <w:pStyle w:val="Heading2"/>
      </w:pPr>
      <w:r>
        <w:t>England: Tenancy deposit protection</w:t>
      </w:r>
    </w:p>
    <w:p>
      <w:pPr>
        <w:spacing w:after="80"/>
      </w:pPr>
      <w:r>
        <w:rPr>
          <w:rFonts w:ascii="Calibri" w:hAnsi="Calibri" w:eastAsia="Calibri"/>
          <w:b/>
          <w:color w:val="17212B"/>
          <w:lang w:val="en-GB"/>
        </w:rPr>
        <w:t xml:space="preserve">Official URL: </w:t>
      </w:r>
      <w:hyperlink r:id="rId12">
        <w:r>
          <w:rPr>
            <w:color w:val="004D47"/>
            <w:u w:val="single"/>
          </w:rPr>
          <w:t>https://www.gov.uk/tenancy-deposit-protection</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Ministry of Housing, Communities and Local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protect-tenancy-deposit-primary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resource/protect-tenancy-deposit-protect-tenancy-deposit-primary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england_tenancy_deposit_guidance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Explains England deposit-protection duties, authorised schemes and dispute handoffs.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decide deductions, tenancy status or a court claim.</w:t>
      </w:r>
    </w:p>
    <w:p>
      <w:pPr>
        <w:pStyle w:val="Heading2"/>
      </w:pPr>
      <w:r>
        <w:t>Scotland: Housing and local services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https://www.mygov.scot/browse/housing-local-services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housing-community-scotland-handoff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resource/protect-tenancy-deposit-housing-community-scotland-handoff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scotland_housing_discovery_handoff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Scottish housing, planning, local-tax and neighbourhood services.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establish that an England housing rule or local route applies in Scotland.</w:t>
      </w:r>
    </w:p>
    <w:p>
      <w:pPr>
        <w:pStyle w:val="Heading2"/>
      </w:pPr>
      <w:r>
        <w:t>Wales: Housing in Wales</w:t>
      </w:r>
    </w:p>
    <w:p>
      <w:pPr>
        <w:spacing w:after="80"/>
      </w:pPr>
      <w:r>
        <w:rPr>
          <w:rFonts w:ascii="Calibri" w:hAnsi="Calibri" w:eastAsia="Calibri"/>
          <w:b/>
          <w:color w:val="17212B"/>
          <w:lang w:val="en-GB"/>
        </w:rPr>
        <w:t xml:space="preserve">Official URL: </w:t>
      </w:r>
      <w:hyperlink r:id="rId14">
        <w:r>
          <w:rPr>
            <w:color w:val="004D47"/>
            <w:u w:val="single"/>
          </w:rPr>
          <w:t>https://www.gov.wales/housing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Welsh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housing-community-wales-handoff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resource/protect-tenancy-deposit-housing-community-wales-handoff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wales_housing_discovery_handoff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Welsh housing policy, support and service information.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determine a tenancy, planning, homelessness or adaptation decision.</w:t>
      </w:r>
    </w:p>
    <w:p>
      <w:pPr>
        <w:pStyle w:val="Heading2"/>
      </w:pPr>
      <w:r>
        <w:t>Northern Ireland: Property and housing in Northern Ireland</w:t>
      </w:r>
    </w:p>
    <w:p>
      <w:pPr>
        <w:spacing w:after="80"/>
      </w:pPr>
      <w:r>
        <w:rPr>
          <w:rFonts w:ascii="Calibri" w:hAnsi="Calibri" w:eastAsia="Calibri"/>
          <w:b/>
          <w:color w:val="17212B"/>
          <w:lang w:val="en-GB"/>
        </w:rPr>
        <w:t xml:space="preserve">Official URL: </w:t>
      </w:r>
      <w:hyperlink r:id="rId15">
        <w:r>
          <w:rPr>
            <w:color w:val="004D47"/>
            <w:u w:val="single"/>
          </w:rPr>
          <w:t>https://www.nidirect.gov.uk/information-and-services/property-and-housing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housing-community-northern-ireland-handoff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resource/protect-tenancy-deposit-housing-community-northern-ireland-handoff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northern_ireland_housing_discovery_handoff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Northern Ireland property, housing and local-service information.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England, Scotland and Wales housing rules do not establish Northern Ireland procedure.</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0"/>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20"/>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20"/>
        </w:numPr>
      </w:pPr>
      <w:r>
        <w:rPr>
          <w:rFonts w:ascii="Calibri" w:hAnsi="Calibri" w:eastAsia="Calibri"/>
          <w:sz w:val="22"/>
          <w:lang w:val="en-GB"/>
        </w:rPr>
        <w:t>Jurisdictions, providers and exceptions remain separate even where labels are similar.</w:t>
      </w:r>
    </w:p>
    <w:p>
      <w:pPr>
        <w:spacing w:after="80" w:line="300" w:lineRule="auto"/>
        <w:numPr>
          <w:ilvl w:val="0"/>
          <w:numId w:val="20"/>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Apply for social housing: </w:t>
      </w:r>
      <w:r>
        <w:rPr>
          <w:rFonts w:ascii="Courier New" w:hAnsi="Courier New" w:eastAsia="Courier New"/>
          <w:color w:val="17212B"/>
          <w:sz w:val="19"/>
          <w:lang w:val="en-GB"/>
        </w:rPr>
        <w:t>apply-for-social-housing — shared-enclosing-process; sequenced: false</w:t>
      </w:r>
    </w:p>
    <w:p>
      <w:pPr>
        <w:spacing w:after="80"/>
      </w:pPr>
      <w:r>
        <w:rPr>
          <w:rFonts w:ascii="Calibri" w:hAnsi="Calibri" w:eastAsia="Calibri"/>
          <w:b/>
          <w:color w:val="17212B"/>
          <w:lang w:val="en-GB"/>
        </w:rPr>
        <w:t xml:space="preserve">Buy a home: </w:t>
      </w:r>
      <w:r>
        <w:rPr>
          <w:rFonts w:ascii="Courier New" w:hAnsi="Courier New" w:eastAsia="Courier New"/>
          <w:color w:val="17212B"/>
          <w:sz w:val="19"/>
          <w:lang w:val="en-GB"/>
        </w:rPr>
        <w:t>buy-home — shared-enclosing-process; sequenced: false</w:t>
      </w:r>
    </w:p>
    <w:p>
      <w:pPr>
        <w:spacing w:after="80"/>
      </w:pPr>
      <w:r>
        <w:rPr>
          <w:rFonts w:ascii="Calibri" w:hAnsi="Calibri" w:eastAsia="Calibri"/>
          <w:b/>
          <w:color w:val="17212B"/>
          <w:lang w:val="en-GB"/>
        </w:rPr>
        <w:t xml:space="preserve">Get homelessness help: </w:t>
      </w:r>
      <w:r>
        <w:rPr>
          <w:rFonts w:ascii="Courier New" w:hAnsi="Courier New" w:eastAsia="Courier New"/>
          <w:color w:val="17212B"/>
          <w:sz w:val="19"/>
          <w:lang w:val="en-GB"/>
        </w:rPr>
        <w:t>get-homelessness-help — shared-enclosing-process; sequenced: false</w:t>
      </w:r>
    </w:p>
    <w:p>
      <w:pPr>
        <w:spacing w:after="80"/>
      </w:pPr>
      <w:r>
        <w:rPr>
          <w:rFonts w:ascii="Calibri" w:hAnsi="Calibri" w:eastAsia="Calibri"/>
          <w:b/>
          <w:color w:val="17212B"/>
          <w:lang w:val="en-GB"/>
        </w:rPr>
        <w:t xml:space="preserve">Move home: </w:t>
      </w:r>
      <w:r>
        <w:rPr>
          <w:rFonts w:ascii="Courier New" w:hAnsi="Courier New" w:eastAsia="Courier New"/>
          <w:color w:val="17212B"/>
          <w:sz w:val="19"/>
          <w:lang w:val="en-GB"/>
        </w:rPr>
        <w:t>move-home — shared-enclosing-process; sequenced: false</w:t>
      </w:r>
    </w:p>
    <w:p>
      <w:pPr>
        <w:spacing w:after="80"/>
      </w:pPr>
      <w:r>
        <w:rPr>
          <w:rFonts w:ascii="Calibri" w:hAnsi="Calibri" w:eastAsia="Calibri"/>
          <w:b/>
          <w:color w:val="17212B"/>
          <w:lang w:val="en-GB"/>
        </w:rPr>
        <w:t xml:space="preserve">Prove the right to rent: </w:t>
      </w:r>
      <w:r>
        <w:rPr>
          <w:rFonts w:ascii="Courier New" w:hAnsi="Courier New" w:eastAsia="Courier New"/>
          <w:color w:val="17212B"/>
          <w:sz w:val="19"/>
          <w:lang w:val="en-GB"/>
        </w:rPr>
        <w:t>prove-right-to-rent — shared-enclosing-process; sequenced: false</w:t>
      </w:r>
    </w:p>
    <w:p>
      <w:pPr>
        <w:spacing w:after="80"/>
      </w:pPr>
      <w:r>
        <w:rPr>
          <w:rFonts w:ascii="Calibri" w:hAnsi="Calibri" w:eastAsia="Calibri"/>
          <w:b/>
          <w:color w:val="17212B"/>
          <w:lang w:val="en-GB"/>
        </w:rPr>
        <w:t xml:space="preserve">Register for Council Tax: </w:t>
      </w:r>
      <w:r>
        <w:rPr>
          <w:rFonts w:ascii="Courier New" w:hAnsi="Courier New" w:eastAsia="Courier New"/>
          <w:color w:val="17212B"/>
          <w:sz w:val="19"/>
          <w:lang w:val="en-GB"/>
        </w:rPr>
        <w:t>register-for-council-tax — shared-enclosing-process; sequenced: false</w:t>
      </w:r>
    </w:p>
    <w:p>
      <w:pPr>
        <w:spacing w:after="80"/>
      </w:pPr>
      <w:r>
        <w:rPr>
          <w:rFonts w:ascii="Calibri" w:hAnsi="Calibri" w:eastAsia="Calibri"/>
          <w:b/>
          <w:color w:val="17212B"/>
          <w:lang w:val="en-GB"/>
        </w:rPr>
        <w:t xml:space="preserve">Rent a private home: </w:t>
      </w:r>
      <w:r>
        <w:rPr>
          <w:rFonts w:ascii="Courier New" w:hAnsi="Courier New" w:eastAsia="Courier New"/>
          <w:color w:val="17212B"/>
          <w:sz w:val="19"/>
          <w:lang w:val="en-GB"/>
        </w:rPr>
        <w:t>rent-private-home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"deposit protection scheme",</w:t>
      </w:r>
    </w:p>
    <w:p>
      <w:pPr>
        <w:pStyle w:val="GovernedJSON"/>
      </w:pPr>
      <w:r>
        <w:rPr>
          <w:rFonts w:ascii="Courier New" w:hAnsi="Courier New" w:eastAsia="Courier New"/>
          <w:color w:val="17212B"/>
          <w:sz w:val="16"/>
          <w:lang w:val="en-GB"/>
        </w:rPr>
        <w:t xml:space="preserve">      "landlord kept my deposit",</w:t>
      </w:r>
    </w:p>
    <w:p>
      <w:pPr>
        <w:pStyle w:val="GovernedJSON"/>
      </w:pPr>
      <w:r>
        <w:rPr>
          <w:rFonts w:ascii="Courier New" w:hAnsi="Courier New" w:eastAsia="Courier New"/>
          <w:color w:val="17212B"/>
          <w:sz w:val="16"/>
          <w:lang w:val="en-GB"/>
        </w:rPr>
        <w:t xml:space="preserve">      "tenancy deposit dispute"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"protect-tenancy-deposit-primary",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"protect-tenancy-deposit-primary"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"housing-community-scotland-handoff",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"housing-community-wales-handoff",</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"housing-community-northern-ireland-handoff",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"Check that a tenancy deposit enters the applicable protection scheme and use its evidence and dispute route when repayment is contested.",</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"housing-and-community",</w:t>
      </w:r>
    </w:p>
    <w:p>
      <w:pPr>
        <w:pStyle w:val="GovernedJSON"/>
      </w:pPr>
      <w:r>
        <w:rPr>
          <w:rFonts w:ascii="Courier New" w:hAnsi="Courier New" w:eastAsia="Courier New"/>
          <w:color w:val="17212B"/>
          <w:sz w:val="16"/>
          <w:lang w:val="en-GB"/>
        </w:rPr>
        <w:t xml:space="preserve">      "route": "life-course-domain/housing-and-community",</w:t>
      </w:r>
    </w:p>
    <w:p>
      <w:pPr>
        <w:pStyle w:val="GovernedJSON"/>
      </w:pPr>
      <w:r>
        <w:rPr>
          <w:rFonts w:ascii="Courier New" w:hAnsi="Courier New" w:eastAsia="Courier New"/>
          <w:color w:val="17212B"/>
          <w:sz w:val="16"/>
          <w:lang w:val="en-GB"/>
        </w:rPr>
        <w:t xml:space="preserve">      "title": "Housing and community life"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tenant or landlord needs to protect",</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"Check that a tenancy deposit enters the applicable protection scheme and use its evidence and dispute route when repayment is contested.",</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"https://chris-page-gov.github.io/okf-uk-living/assertions/05405757196df4489f60b93f",</w:t>
      </w:r>
    </w:p>
    <w:p>
      <w:pPr>
        <w:pStyle w:val="GovernedJSON"/>
      </w:pPr>
      <w:r>
        <w:rPr>
          <w:rFonts w:ascii="Courier New" w:hAnsi="Courier New" w:eastAsia="Courier New"/>
          <w:color w:val="17212B"/>
          <w:sz w:val="16"/>
          <w:lang w:val="en-GB"/>
        </w:rPr>
        <w:t xml:space="preserve">          "family_episode": "https://chris-page-gov.github.io/okf-uk-living/assertions/127b52112a739e913499bab2"</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"service-episode/protect-tenancy-deposit-ordinary-source-linked-route",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"https://chris-page-gov.github.io/okf-uk-living/assertions/b4a3d72bc04f574da3df8220",</w:t>
      </w:r>
    </w:p>
    <w:p>
      <w:pPr>
        <w:pStyle w:val="GovernedJSON"/>
      </w:pPr>
      <w:r>
        <w:rPr>
          <w:rFonts w:ascii="Courier New" w:hAnsi="Courier New" w:eastAsia="Courier New"/>
          <w:color w:val="17212B"/>
          <w:sz w:val="16"/>
          <w:lang w:val="en-GB"/>
        </w:rPr>
        <w:t xml:space="preserve">              "precedes_next": "https://chris-page-gov.github.io/okf-uk-living/assertions/f005b78b4a9bda6c62503b1a",</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"https://chris-page-gov.github.io/okf-uk-living/assertions/59824e73f1251e5ff7436636",</w:t>
      </w:r>
    </w:p>
    <w:p>
      <w:pPr>
        <w:pStyle w:val="GovernedJSON"/>
      </w:pPr>
      <w:r>
        <w:rPr>
          <w:rFonts w:ascii="Courier New" w:hAnsi="Courier New" w:eastAsia="Courier New"/>
          <w:color w:val="17212B"/>
          <w:sz w:val="16"/>
          <w:lang w:val="en-GB"/>
        </w:rPr>
        <w:t xml:space="preserve">                  "resource_route": "resource/protect-tenancy-deposit-protect-tenancy-deposit-primary",</w:t>
      </w:r>
    </w:p>
    <w:p>
      <w:pPr>
        <w:pStyle w:val="GovernedJSON"/>
      </w:pPr>
      <w:r>
        <w:rPr>
          <w:rFonts w:ascii="Courier New" w:hAnsi="Courier New" w:eastAsia="Courier New"/>
          <w:color w:val="17212B"/>
          <w:sz w:val="16"/>
          <w:lang w:val="en-GB"/>
        </w:rPr>
        <w:t xml:space="preserve">                  "source_id": "protect-tenancy-deposit-primary"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"https://chris-page-gov.github.io/okf-uk-living/assertions/fdef79c1afb24bb739ccef74",</w:t>
      </w:r>
    </w:p>
    <w:p>
      <w:pPr>
        <w:pStyle w:val="GovernedJSON"/>
      </w:pPr>
      <w:r>
        <w:rPr>
          <w:rFonts w:ascii="Courier New" w:hAnsi="Courier New" w:eastAsia="Courier New"/>
          <w:color w:val="17212B"/>
          <w:sz w:val="16"/>
          <w:lang w:val="en-GB"/>
        </w:rPr>
        <w:t xml:space="preserve">                  "resource_route": "resource/protect-tenancy-deposit-housing-community-scotland-handoff",</w:t>
      </w:r>
    </w:p>
    <w:p>
      <w:pPr>
        <w:pStyle w:val="GovernedJSON"/>
      </w:pPr>
      <w:r>
        <w:rPr>
          <w:rFonts w:ascii="Courier New" w:hAnsi="Courier New" w:eastAsia="Courier New"/>
          <w:color w:val="17212B"/>
          <w:sz w:val="16"/>
          <w:lang w:val="en-GB"/>
        </w:rPr>
        <w:t xml:space="preserve">                  "source_id":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"https://chris-page-gov.github.io/okf-uk-living/assertions/7a5d8cf14a2b7f3f9c3c4bc2",</w:t>
      </w:r>
    </w:p>
    <w:p>
      <w:pPr>
        <w:pStyle w:val="GovernedJSON"/>
      </w:pPr>
      <w:r>
        <w:rPr>
          <w:rFonts w:ascii="Courier New" w:hAnsi="Courier New" w:eastAsia="Courier New"/>
          <w:color w:val="17212B"/>
          <w:sz w:val="16"/>
          <w:lang w:val="en-GB"/>
        </w:rPr>
        <w:t xml:space="preserve">                  "resource_route": "resource/protect-tenancy-deposit-housing-community-wales-handoff",</w:t>
      </w:r>
    </w:p>
    <w:p>
      <w:pPr>
        <w:pStyle w:val="GovernedJSON"/>
      </w:pPr>
      <w:r>
        <w:rPr>
          <w:rFonts w:ascii="Courier New" w:hAnsi="Courier New" w:eastAsia="Courier New"/>
          <w:color w:val="17212B"/>
          <w:sz w:val="16"/>
          <w:lang w:val="en-GB"/>
        </w:rPr>
        <w:t xml:space="preserve">                  "source_id":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"https://chris-page-gov.github.io/okf-uk-living/assertions/6bae6b66b0e4fa1c257b14ae",</w:t>
      </w:r>
    </w:p>
    <w:p>
      <w:pPr>
        <w:pStyle w:val="GovernedJSON"/>
      </w:pPr>
      <w:r>
        <w:rPr>
          <w:rFonts w:ascii="Courier New" w:hAnsi="Courier New" w:eastAsia="Courier New"/>
          <w:color w:val="17212B"/>
          <w:sz w:val="16"/>
          <w:lang w:val="en-GB"/>
        </w:rPr>
        <w:t xml:space="preserve">                  "resource_route": "resource/protect-tenancy-deposit-housing-community-northern-ireland-handoff",</w:t>
      </w:r>
    </w:p>
    <w:p>
      <w:pPr>
        <w:pStyle w:val="GovernedJSON"/>
      </w:pPr>
      <w:r>
        <w:rPr>
          <w:rFonts w:ascii="Courier New" w:hAnsi="Courier New" w:eastAsia="Courier New"/>
          <w:color w:val="17212B"/>
          <w:sz w:val="16"/>
          <w:lang w:val="en-GB"/>
        </w:rPr>
        <w:t xml:space="preserve">                  "source_id":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"service-step/protect-tenancy-deposit-ordinary-source-linked-route-select-current-jurisdiction-route",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"protect-tenancy-deposit-primary",</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protect a tenancy deposit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"Check that a tenancy deposit enters the applicable protection scheme and use its evidence and dispute route when repayment is contested."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"https://chris-page-gov.github.io/okf-uk-living/assertions/984c86364f05ab7b9bf298e0",</w:t>
      </w:r>
    </w:p>
    <w:p>
      <w:pPr>
        <w:pStyle w:val="GovernedJSON"/>
      </w:pPr>
      <w:r>
        <w:rPr>
          <w:rFonts w:ascii="Courier New" w:hAnsi="Courier New" w:eastAsia="Courier New"/>
          <w:color w:val="17212B"/>
          <w:sz w:val="16"/>
          <w:lang w:val="en-GB"/>
        </w:rPr>
        <w:t xml:space="preserve">              "follows_previous": "https://chris-page-gov.github.io/okf-uk-living/assertions/2a17f6c4d6dda60979893356",</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"https://chris-page-gov.github.io/okf-uk-living/assertions/e2c2ae8698e200540fbc13e0",</w:t>
      </w:r>
    </w:p>
    <w:p>
      <w:pPr>
        <w:pStyle w:val="GovernedJSON"/>
      </w:pPr>
      <w:r>
        <w:rPr>
          <w:rFonts w:ascii="Courier New" w:hAnsi="Courier New" w:eastAsia="Courier New"/>
          <w:color w:val="17212B"/>
          <w:sz w:val="16"/>
          <w:lang w:val="en-GB"/>
        </w:rPr>
        <w:t xml:space="preserve">                  "resource_route": "resource/protect-tenancy-deposit-protect-tenancy-deposit-primary",</w:t>
      </w:r>
    </w:p>
    <w:p>
      <w:pPr>
        <w:pStyle w:val="GovernedJSON"/>
      </w:pPr>
      <w:r>
        <w:rPr>
          <w:rFonts w:ascii="Courier New" w:hAnsi="Courier New" w:eastAsia="Courier New"/>
          <w:color w:val="17212B"/>
          <w:sz w:val="16"/>
          <w:lang w:val="en-GB"/>
        </w:rPr>
        <w:t xml:space="preserve">                  "source_id": "protect-tenancy-deposit-primary"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"https://chris-page-gov.github.io/okf-uk-living/assertions/483cd6847e33566e388533dd",</w:t>
      </w:r>
    </w:p>
    <w:p>
      <w:pPr>
        <w:pStyle w:val="GovernedJSON"/>
      </w:pPr>
      <w:r>
        <w:rPr>
          <w:rFonts w:ascii="Courier New" w:hAnsi="Courier New" w:eastAsia="Courier New"/>
          <w:color w:val="17212B"/>
          <w:sz w:val="16"/>
          <w:lang w:val="en-GB"/>
        </w:rPr>
        <w:t xml:space="preserve">                  "resource_route": "resource/protect-tenancy-deposit-housing-community-scotland-handoff",</w:t>
      </w:r>
    </w:p>
    <w:p>
      <w:pPr>
        <w:pStyle w:val="GovernedJSON"/>
      </w:pPr>
      <w:r>
        <w:rPr>
          <w:rFonts w:ascii="Courier New" w:hAnsi="Courier New" w:eastAsia="Courier New"/>
          <w:color w:val="17212B"/>
          <w:sz w:val="16"/>
          <w:lang w:val="en-GB"/>
        </w:rPr>
        <w:t xml:space="preserve">                  "source_id":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"https://chris-page-gov.github.io/okf-uk-living/assertions/faa6e50f4cf655dafe0688b6",</w:t>
      </w:r>
    </w:p>
    <w:p>
      <w:pPr>
        <w:pStyle w:val="GovernedJSON"/>
      </w:pPr>
      <w:r>
        <w:rPr>
          <w:rFonts w:ascii="Courier New" w:hAnsi="Courier New" w:eastAsia="Courier New"/>
          <w:color w:val="17212B"/>
          <w:sz w:val="16"/>
          <w:lang w:val="en-GB"/>
        </w:rPr>
        <w:t xml:space="preserve">                  "resource_route": "resource/protect-tenancy-deposit-housing-community-wales-handoff",</w:t>
      </w:r>
    </w:p>
    <w:p>
      <w:pPr>
        <w:pStyle w:val="GovernedJSON"/>
      </w:pPr>
      <w:r>
        <w:rPr>
          <w:rFonts w:ascii="Courier New" w:hAnsi="Courier New" w:eastAsia="Courier New"/>
          <w:color w:val="17212B"/>
          <w:sz w:val="16"/>
          <w:lang w:val="en-GB"/>
        </w:rPr>
        <w:t xml:space="preserve">                  "source_id":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"https://chris-page-gov.github.io/okf-uk-living/assertions/26de73e33bf75887e8318209",</w:t>
      </w:r>
    </w:p>
    <w:p>
      <w:pPr>
        <w:pStyle w:val="GovernedJSON"/>
      </w:pPr>
      <w:r>
        <w:rPr>
          <w:rFonts w:ascii="Courier New" w:hAnsi="Courier New" w:eastAsia="Courier New"/>
          <w:color w:val="17212B"/>
          <w:sz w:val="16"/>
          <w:lang w:val="en-GB"/>
        </w:rPr>
        <w:t xml:space="preserve">                  "resource_route": "resource/protect-tenancy-deposit-housing-community-northern-ireland-handoff",</w:t>
      </w:r>
    </w:p>
    <w:p>
      <w:pPr>
        <w:pStyle w:val="GovernedJSON"/>
      </w:pPr>
      <w:r>
        <w:rPr>
          <w:rFonts w:ascii="Courier New" w:hAnsi="Courier New" w:eastAsia="Courier New"/>
          <w:color w:val="17212B"/>
          <w:sz w:val="16"/>
          <w:lang w:val="en-GB"/>
        </w:rPr>
        <w:t xml:space="preserve">                  "source_id":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"service-step/protect-tenancy-deposit-ordinary-source-linked-route-follow-current-official-instructions",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"protect-tenancy-deposit-primary",</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"https://chris-page-gov.github.io/okf-uk-living/assertions/575c766cd57182cac73bdb9d",</w:t>
      </w:r>
    </w:p>
    <w:p>
      <w:pPr>
        <w:pStyle w:val="GovernedJSON"/>
      </w:pPr>
      <w:r>
        <w:rPr>
          <w:rFonts w:ascii="Courier New" w:hAnsi="Courier New" w:eastAsia="Courier New"/>
          <w:color w:val="17212B"/>
          <w:sz w:val="16"/>
          <w:lang w:val="en-GB"/>
        </w:rPr>
        <w:t xml:space="preserve">          "family_episode": "https://chris-page-gov.github.io/okf-uk-living/assertions/251abbfc1b343ad8fa81fa7d"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"service-episode/protect-tenancy-deposit-exception-or-route-failure",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"https://chris-page-gov.github.io/okf-uk-living/assertions/03ff14770813de31870a8364",</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"https://chris-page-gov.github.io/okf-uk-living/assertions/bd0be37cea502348a61f8fce",</w:t>
      </w:r>
    </w:p>
    <w:p>
      <w:pPr>
        <w:pStyle w:val="GovernedJSON"/>
      </w:pPr>
      <w:r>
        <w:rPr>
          <w:rFonts w:ascii="Courier New" w:hAnsi="Courier New" w:eastAsia="Courier New"/>
          <w:color w:val="17212B"/>
          <w:sz w:val="16"/>
          <w:lang w:val="en-GB"/>
        </w:rPr>
        <w:t xml:space="preserve">                  "resource_route": "resource/protect-tenancy-deposit-protect-tenancy-deposit-primary",</w:t>
      </w:r>
    </w:p>
    <w:p>
      <w:pPr>
        <w:pStyle w:val="GovernedJSON"/>
      </w:pPr>
      <w:r>
        <w:rPr>
          <w:rFonts w:ascii="Courier New" w:hAnsi="Courier New" w:eastAsia="Courier New"/>
          <w:color w:val="17212B"/>
          <w:sz w:val="16"/>
          <w:lang w:val="en-GB"/>
        </w:rPr>
        <w:t xml:space="preserve">                  "source_id": "protect-tenancy-deposit-primary"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"https://chris-page-gov.github.io/okf-uk-living/assertions/894388fc3ff13905d5e8ab77",</w:t>
      </w:r>
    </w:p>
    <w:p>
      <w:pPr>
        <w:pStyle w:val="GovernedJSON"/>
      </w:pPr>
      <w:r>
        <w:rPr>
          <w:rFonts w:ascii="Courier New" w:hAnsi="Courier New" w:eastAsia="Courier New"/>
          <w:color w:val="17212B"/>
          <w:sz w:val="16"/>
          <w:lang w:val="en-GB"/>
        </w:rPr>
        <w:t xml:space="preserve">                  "resource_route": "resource/protect-tenancy-deposit-housing-community-scotland-handoff",</w:t>
      </w:r>
    </w:p>
    <w:p>
      <w:pPr>
        <w:pStyle w:val="GovernedJSON"/>
      </w:pPr>
      <w:r>
        <w:rPr>
          <w:rFonts w:ascii="Courier New" w:hAnsi="Courier New" w:eastAsia="Courier New"/>
          <w:color w:val="17212B"/>
          <w:sz w:val="16"/>
          <w:lang w:val="en-GB"/>
        </w:rPr>
        <w:t xml:space="preserve">                  "source_id":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"https://chris-page-gov.github.io/okf-uk-living/assertions/c04768d771519314da27262d",</w:t>
      </w:r>
    </w:p>
    <w:p>
      <w:pPr>
        <w:pStyle w:val="GovernedJSON"/>
      </w:pPr>
      <w:r>
        <w:rPr>
          <w:rFonts w:ascii="Courier New" w:hAnsi="Courier New" w:eastAsia="Courier New"/>
          <w:color w:val="17212B"/>
          <w:sz w:val="16"/>
          <w:lang w:val="en-GB"/>
        </w:rPr>
        <w:t xml:space="preserve">                  "resource_route": "resource/protect-tenancy-deposit-housing-community-wales-handoff",</w:t>
      </w:r>
    </w:p>
    <w:p>
      <w:pPr>
        <w:pStyle w:val="GovernedJSON"/>
      </w:pPr>
      <w:r>
        <w:rPr>
          <w:rFonts w:ascii="Courier New" w:hAnsi="Courier New" w:eastAsia="Courier New"/>
          <w:color w:val="17212B"/>
          <w:sz w:val="16"/>
          <w:lang w:val="en-GB"/>
        </w:rPr>
        <w:t xml:space="preserve">                  "source_id":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"https://chris-page-gov.github.io/okf-uk-living/assertions/37fa1cb6e302548ada93fd40",</w:t>
      </w:r>
    </w:p>
    <w:p>
      <w:pPr>
        <w:pStyle w:val="GovernedJSON"/>
      </w:pPr>
      <w:r>
        <w:rPr>
          <w:rFonts w:ascii="Courier New" w:hAnsi="Courier New" w:eastAsia="Courier New"/>
          <w:color w:val="17212B"/>
          <w:sz w:val="16"/>
          <w:lang w:val="en-GB"/>
        </w:rPr>
        <w:t xml:space="preserve">                  "resource_route": "resource/protect-tenancy-deposit-housing-community-northern-ireland-handoff",</w:t>
      </w:r>
    </w:p>
    <w:p>
      <w:pPr>
        <w:pStyle w:val="GovernedJSON"/>
      </w:pPr>
      <w:r>
        <w:rPr>
          <w:rFonts w:ascii="Courier New" w:hAnsi="Courier New" w:eastAsia="Courier New"/>
          <w:color w:val="17212B"/>
          <w:sz w:val="16"/>
          <w:lang w:val="en-GB"/>
        </w:rPr>
        <w:t xml:space="preserve">                  "source_id":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"service-step/protect-tenancy-deposit-exception-or-route-failure-resolve-route-boundary-or-failure",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"protect-tenancy-deposit-primary",</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"protect-tenancy-deposit",</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Protect a tenancy deposit\n\n## Place in the process\n\nThis topic sits within **Secure and move home** in the **Housing and community life** life-course\ndomain. What comes before depends on the person's situation and nation; the first\nsafe step is to select the current official route rather than assume one UK process.\n\n## What this family covers\n\nCheck that a tenancy deposit enters the applicable protection scheme and use its evidence and dispute route when repayment is contested.\n\nThe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it.\n\nWhere a non-public provider is needed, start with the current public regulator, register or commissioning route; this bundle does not recommend providers.\n\n## Official routes\n\n- [England: Tenancy deposit protection](https://www.gov.uk/tenancy-deposit-protection)\n- [Scotland: Housing and local services in Scotland](https://www.mygov.scot/browse/housing-local-services)\n- [Wales: Housing in Wales](https://www.gov.wales/housing)\n- [Northern Ireland: Property and housing in Northern Ireland](https://www.nidirect.gov.uk/information-and-services/property-and-housing)\n\nThese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**Secure and move home**,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"Secure and move home",</w:t>
      </w:r>
    </w:p>
    <w:p>
      <w:pPr>
        <w:pStyle w:val="GovernedJSON"/>
      </w:pPr>
      <w:r>
        <w:rPr>
          <w:rFonts w:ascii="Courier New" w:hAnsi="Courier New" w:eastAsia="Courier New"/>
          <w:color w:val="17212B"/>
          <w:sz w:val="16"/>
          <w:lang w:val="en-GB"/>
        </w:rPr>
        <w:t xml:space="preserve">      "source": "services/protect-tenancy-deposit.md",</w:t>
      </w:r>
    </w:p>
    <w:p>
      <w:pPr>
        <w:pStyle w:val="GovernedJSON"/>
      </w:pPr>
      <w:r>
        <w:rPr>
          <w:rFonts w:ascii="Courier New" w:hAnsi="Courier New" w:eastAsia="Courier New"/>
          <w:color w:val="17212B"/>
          <w:sz w:val="16"/>
          <w:lang w:val="en-GB"/>
        </w:rPr>
        <w:t xml:space="preserve">      "title": "Protect a tenancy deposit within Secure and move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"secure-and-move-home",</w:t>
      </w:r>
    </w:p>
    <w:p>
      <w:pPr>
        <w:pStyle w:val="GovernedJSON"/>
      </w:pPr>
      <w:r>
        <w:rPr>
          <w:rFonts w:ascii="Courier New" w:hAnsi="Courier New" w:eastAsia="Courier New"/>
          <w:color w:val="17212B"/>
          <w:sz w:val="16"/>
          <w:lang w:val="en-GB"/>
        </w:rPr>
        <w:t xml:space="preserve">      "route": "enclosing-process/secure-and-move-home",</w:t>
      </w:r>
    </w:p>
    <w:p>
      <w:pPr>
        <w:pStyle w:val="GovernedJSON"/>
      </w:pPr>
      <w:r>
        <w:rPr>
          <w:rFonts w:ascii="Courier New" w:hAnsi="Courier New" w:eastAsia="Courier New"/>
          <w:color w:val="17212B"/>
          <w:sz w:val="16"/>
          <w:lang w:val="en-GB"/>
        </w:rPr>
        <w:t xml:space="preserve">      "title": "Secure and move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"apply-for-social-housing",</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"dataset/apply-for-social-housing",</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social housing"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"buy-home",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"dataset/buy-home",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"Buy a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"get-homelessness-help",</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"dataset/get-homelessness-help",</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"Get homelessness help"</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"move-home",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"dataset/move-home",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"Move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"prove-right-to-rent",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"dataset/prove-right-to-rent",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"Prove the right to rent"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"register-for-council-tax",</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"dataset/register-for-council-tax",</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"Register for Council Tax"</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"rent-private-home",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"dataset/rent-private-home",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"Rent a private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"https://chris-page-gov.github.io/okf-uk-living/assertions/debfdbb233a40615b73e8010",</w:t>
      </w:r>
    </w:p>
    <w:p>
      <w:pPr>
        <w:pStyle w:val="GovernedJSON"/>
      </w:pPr>
      <w:r>
        <w:rPr>
          <w:rFonts w:ascii="Courier New" w:hAnsi="Courier New" w:eastAsia="Courier New"/>
          <w:color w:val="17212B"/>
          <w:sz w:val="16"/>
          <w:lang w:val="en-GB"/>
        </w:rPr>
        <w:t xml:space="preserve">      "life_course_domain": "https://chris-page-gov.github.io/okf-uk-living/assertions/44d845c5ae4f97f83fb2b739"</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"dataset/protect-tenancy-deposit",</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tenant or landlord needs to protect, recover or dispute a private-tenancy deposit."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"england_tenancy_deposit_guidance",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"protect-tenancy-deposit-primary",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decide deductions, tenancy status or a court claim."</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"Ministry of Housing, Communities and Local Government",</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"https://chris-page-gov.github.io/okf-uk-living/assertions/a076085445ece71527731938",</w:t>
      </w:r>
    </w:p>
    <w:p>
      <w:pPr>
        <w:pStyle w:val="GovernedJSON"/>
      </w:pPr>
      <w:r>
        <w:rPr>
          <w:rFonts w:ascii="Courier New" w:hAnsi="Courier New" w:eastAsia="Courier New"/>
          <w:color w:val="17212B"/>
          <w:sz w:val="16"/>
          <w:lang w:val="en-GB"/>
        </w:rPr>
        <w:t xml:space="preserve">        "resource_id": "resource:protect-tenancy-deposit:protect-tenancy-deposit-primary",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"resource/protect-tenancy-deposit-protect-tenancy-deposit-primary",</w:t>
      </w:r>
    </w:p>
    <w:p>
      <w:pPr>
        <w:pStyle w:val="GovernedJSON"/>
      </w:pPr>
      <w:r>
        <w:rPr>
          <w:rFonts w:ascii="Courier New" w:hAnsi="Courier New" w:eastAsia="Courier New"/>
          <w:color w:val="17212B"/>
          <w:sz w:val="16"/>
          <w:lang w:val="en-GB"/>
        </w:rPr>
        <w:t xml:space="preserve">        "summary": "Explains England deposit-protection duties, authorised schemes and dispute handoffs.",</w:t>
      </w:r>
    </w:p>
    <w:p>
      <w:pPr>
        <w:pStyle w:val="GovernedJSON"/>
      </w:pPr>
      <w:r>
        <w:rPr>
          <w:rFonts w:ascii="Courier New" w:hAnsi="Courier New" w:eastAsia="Courier New"/>
          <w:color w:val="17212B"/>
          <w:sz w:val="16"/>
          <w:lang w:val="en-GB"/>
        </w:rPr>
        <w:t xml:space="preserve">        "title": "Tenancy deposit protection",</w:t>
      </w:r>
    </w:p>
    <w:p>
      <w:pPr>
        <w:pStyle w:val="GovernedJSON"/>
      </w:pPr>
      <w:r>
        <w:rPr>
          <w:rFonts w:ascii="Courier New" w:hAnsi="Courier New" w:eastAsia="Courier New"/>
          <w:color w:val="17212B"/>
          <w:sz w:val="16"/>
          <w:lang w:val="en-GB"/>
        </w:rPr>
        <w:t xml:space="preserve">        "url": "https://www.gov.uk/tenancy-deposit-protection"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"scotland_housing_discovery_handoff",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"housing-community-scotland-handoff",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that an England housing rule or local route applies in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"https://chris-page-gov.github.io/okf-uk-living/assertions/f3c94301018a70d346c74817",</w:t>
      </w:r>
    </w:p>
    <w:p>
      <w:pPr>
        <w:pStyle w:val="GovernedJSON"/>
      </w:pPr>
      <w:r>
        <w:rPr>
          <w:rFonts w:ascii="Courier New" w:hAnsi="Courier New" w:eastAsia="Courier New"/>
          <w:color w:val="17212B"/>
          <w:sz w:val="16"/>
          <w:lang w:val="en-GB"/>
        </w:rPr>
        <w:t xml:space="preserve">        "resource_id": "resource:protect-tenancy-deposit:housing-community-scotland-handoff",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"resource/protect-tenancy-deposit-housing-community-scotland-handoff",</w:t>
      </w:r>
    </w:p>
    <w:p>
      <w:pPr>
        <w:pStyle w:val="GovernedJSON"/>
      </w:pPr>
      <w:r>
        <w:rPr>
          <w:rFonts w:ascii="Courier New" w:hAnsi="Courier New" w:eastAsia="Courier New"/>
          <w:color w:val="17212B"/>
          <w:sz w:val="16"/>
          <w:lang w:val="en-GB"/>
        </w:rPr>
        <w:t xml:space="preserve">        "summary": "Routes people to current Scottish housing, planning, local-tax and neighbourhood services.",</w:t>
      </w:r>
    </w:p>
    <w:p>
      <w:pPr>
        <w:pStyle w:val="GovernedJSON"/>
      </w:pPr>
      <w:r>
        <w:rPr>
          <w:rFonts w:ascii="Courier New" w:hAnsi="Courier New" w:eastAsia="Courier New"/>
          <w:color w:val="17212B"/>
          <w:sz w:val="16"/>
          <w:lang w:val="en-GB"/>
        </w:rPr>
        <w:t xml:space="preserve">        "title": "Housing and local services in Scotland",</w:t>
      </w:r>
    </w:p>
    <w:p>
      <w:pPr>
        <w:pStyle w:val="GovernedJSON"/>
      </w:pPr>
      <w:r>
        <w:rPr>
          <w:rFonts w:ascii="Courier New" w:hAnsi="Courier New" w:eastAsia="Courier New"/>
          <w:color w:val="17212B"/>
          <w:sz w:val="16"/>
          <w:lang w:val="en-GB"/>
        </w:rPr>
        <w:t xml:space="preserve">        "url": "https://www.mygov.scot/browse/housing-local-services"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"wales_housing_discovery_handoff",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"housing-community-wales-handoff",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determine a tenancy, planning, homelessness or adaptation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"Welsh Government",</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"https://chris-page-gov.github.io/okf-uk-living/assertions/a5ff6d805194c88d0f110b24",</w:t>
      </w:r>
    </w:p>
    <w:p>
      <w:pPr>
        <w:pStyle w:val="GovernedJSON"/>
      </w:pPr>
      <w:r>
        <w:rPr>
          <w:rFonts w:ascii="Courier New" w:hAnsi="Courier New" w:eastAsia="Courier New"/>
          <w:color w:val="17212B"/>
          <w:sz w:val="16"/>
          <w:lang w:val="en-GB"/>
        </w:rPr>
        <w:t xml:space="preserve">        "resource_id": "resource:protect-tenancy-deposit:housing-community-wales-handoff",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"resource/protect-tenancy-deposit-housing-community-wales-handoff",</w:t>
      </w:r>
    </w:p>
    <w:p>
      <w:pPr>
        <w:pStyle w:val="GovernedJSON"/>
      </w:pPr>
      <w:r>
        <w:rPr>
          <w:rFonts w:ascii="Courier New" w:hAnsi="Courier New" w:eastAsia="Courier New"/>
          <w:color w:val="17212B"/>
          <w:sz w:val="16"/>
          <w:lang w:val="en-GB"/>
        </w:rPr>
        <w:t xml:space="preserve">        "summary": "Routes people to current Welsh housing policy, support and service information.",</w:t>
      </w:r>
    </w:p>
    <w:p>
      <w:pPr>
        <w:pStyle w:val="GovernedJSON"/>
      </w:pPr>
      <w:r>
        <w:rPr>
          <w:rFonts w:ascii="Courier New" w:hAnsi="Courier New" w:eastAsia="Courier New"/>
          <w:color w:val="17212B"/>
          <w:sz w:val="16"/>
          <w:lang w:val="en-GB"/>
        </w:rPr>
        <w:t xml:space="preserve">        "title": "Housing in Wales",</w:t>
      </w:r>
    </w:p>
    <w:p>
      <w:pPr>
        <w:pStyle w:val="GovernedJSON"/>
      </w:pPr>
      <w:r>
        <w:rPr>
          <w:rFonts w:ascii="Courier New" w:hAnsi="Courier New" w:eastAsia="Courier New"/>
          <w:color w:val="17212B"/>
          <w:sz w:val="16"/>
          <w:lang w:val="en-GB"/>
        </w:rPr>
        <w:t xml:space="preserve">        "url": "https://www.gov.wales/housing"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"northern_ireland_housing_discovery_handoff",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"housing-community-northern-ireland-handoff",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"England, Scotland and Wales housing rules do not establish Northern Ireland procedure."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"https://chris-page-gov.github.io/okf-uk-living/assertions/97c016ac8a3e04cce3cc808f",</w:t>
      </w:r>
    </w:p>
    <w:p>
      <w:pPr>
        <w:pStyle w:val="GovernedJSON"/>
      </w:pPr>
      <w:r>
        <w:rPr>
          <w:rFonts w:ascii="Courier New" w:hAnsi="Courier New" w:eastAsia="Courier New"/>
          <w:color w:val="17212B"/>
          <w:sz w:val="16"/>
          <w:lang w:val="en-GB"/>
        </w:rPr>
        <w:t xml:space="preserve">        "resource_id": "resource:protect-tenancy-deposit:housing-community-northern-ireland-handoff",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"resource/protect-tenancy-deposit-housing-community-northern-ireland-handoff",</w:t>
      </w:r>
    </w:p>
    <w:p>
      <w:pPr>
        <w:pStyle w:val="GovernedJSON"/>
      </w:pPr>
      <w:r>
        <w:rPr>
          <w:rFonts w:ascii="Courier New" w:hAnsi="Courier New" w:eastAsia="Courier New"/>
          <w:color w:val="17212B"/>
          <w:sz w:val="16"/>
          <w:lang w:val="en-GB"/>
        </w:rPr>
        <w:t xml:space="preserve">        "summary": "Routes people to current Northern Ireland property, housing and local-service information.",</w:t>
      </w:r>
    </w:p>
    <w:p>
      <w:pPr>
        <w:pStyle w:val="GovernedJSON"/>
      </w:pPr>
      <w:r>
        <w:rPr>
          <w:rFonts w:ascii="Courier New" w:hAnsi="Courier New" w:eastAsia="Courier New"/>
          <w:color w:val="17212B"/>
          <w:sz w:val="16"/>
          <w:lang w:val="en-GB"/>
        </w:rPr>
        <w:t xml:space="preserve">        "title": "Property and housing in Northern Ireland",</w:t>
      </w:r>
    </w:p>
    <w:p>
      <w:pPr>
        <w:pStyle w:val="GovernedJSON"/>
      </w:pPr>
      <w:r>
        <w:rPr>
          <w:rFonts w:ascii="Courier New" w:hAnsi="Courier New" w:eastAsia="Courier New"/>
          <w:color w:val="17212B"/>
          <w:sz w:val="16"/>
          <w:lang w:val="en-GB"/>
        </w:rPr>
        <w:t xml:space="preserve">        "url": "https://www.nidirect.gov.uk/information-and-services/property-and-housing"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"Protect a tenancy deposit",</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"Identify the scheme, prescribed information and adjudication boundary for the tenancy location."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protect-tenancy-deposit.html" TargetMode="External"/><Relationship Id="rId12" Type="http://schemas.openxmlformats.org/officeDocument/2006/relationships/hyperlink" Target="https://www.gov.uk/tenancy-deposit-protection" TargetMode="External"/><Relationship Id="rId13" Type="http://schemas.openxmlformats.org/officeDocument/2006/relationships/hyperlink" Target="https://www.mygov.scot/browse/housing-local-services" TargetMode="External"/><Relationship Id="rId14" Type="http://schemas.openxmlformats.org/officeDocument/2006/relationships/hyperlink" Target="https://www.gov.wales/housing" TargetMode="External"/><Relationship Id="rId15" Type="http://schemas.openxmlformats.org/officeDocument/2006/relationships/hyperlink" Target="https://www.nidirect.gov.uk/information-and-services/property-and-hous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 a tenancy deposit — governed family record</dc:title>
  <dc:subject>SharePoint and Microsoft 365 Copilot retrieval experiment</dc:subject>
  <dc:creator>OKF Explorer</dc:creator>
  <cp:keywords>OKF, Open Knowledge Format, SharePoint, Microsoft 365 Copilot, protect-tenancy-deposit, deposit protection scheme, landlord kept my deposit, tenancy deposit dispute</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