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Change name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Choose an accepted evidence route for the intended name change and update each public or private record through its current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0ab16f19c826fb5b85ce9289429511df7325e0314ad8e15309a8c5e8421b6813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8a3d090976adbfe0011b0fbf78595fe43962696dd980bd99ba079dabcea776dc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explore/ai/families/change-name.html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https://chris-page-gov.github.io/okf-uk-living/explore/ai/families/change-name.html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change legal name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deed poll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update records after name change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organisations and official records to use a different name.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evidence of a name change from the separate work of updating each record.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dataset/change-name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service-episode/change-name-ordinary-source-linked-route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organisations and official records to use a different name.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Choose an accepted evidence route for the intended name change and update each public or private record through its current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service-step/change-name-ordinary-source-linked-route-select-current-jurisdiction-route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change name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service-step/change-name-ordinary-source-linked-route-follow-current-official-instructions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Choose an accepted evidence route for the intended name change and update each public or private record through its current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service-episode/change-name-exception-or-route-failure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service-step/change-name-exception-or-route-failure-resolve-route-boundary-or-failure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Change your name by deed poll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https://www.gov.uk/change-name-deed-poll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change-name-primary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resource/change-name-change-name-primary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england_wales_deed_poll_guidance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enrolled and unenrolled deed-poll routes and related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update records automatically or establish Scotland or Northern Ireland evidence rules.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resource/change-name-family-change-scotland-handoff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resource/change-name-family-change-northern-ireland-handoff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ange-name.html" TargetMode="External"/><Relationship Id="rId12" Type="http://schemas.openxmlformats.org/officeDocument/2006/relationships/hyperlink" Target="https://www.gov.uk/change-name-deed-poll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name — governed family record</dc:title>
  <dc:subject>SharePoint and Microsoft 365 Copilot retrieval experiment</dc:subject>
  <dc:creator>OKF Explorer</dc:creator>
  <cp:keywords>OKF, Open Knowledge Format, SharePoint, Microsoft 365 Copilot, change-name, change legal name, deed poll, update records after name change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