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Check a child's nationality status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current official nationality guidance before applying for evidence, registration or a passport.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38484ba85235f2296d4c3d34468cdc740468e7b0b2afe1331e36d7c16b6df7e3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acbd12fb5ec53ee350700ac4170d35102d43144f4ef8e221f70a8006e4559a55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explore/ai/families/check-child-nationality-status.html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https://chris-page-gov.github.io/okf-uk-living/explore/ai/families/check-child-nationality-status.html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is my child British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citizenship status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responsible adult needs to understand which nationality or citizenship route may apply to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authoritative status and evidence route without the bundle deciding nationality.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dataset/check-child-nationality-status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service-episode/check-child-nationality-status-ordinary-source-linked-route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responsible adult needs to understand which nationality or citizenship route may apply to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current official nationality guidance before applying for evidence, registration or a passport.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service-step/check-child-nationality-status-ordinary-source-linked-route-select-current-jurisdiction-route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check a child's nationality status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service-step/check-child-nationality-status-ordinary-source-linked-route-follow-current-official-instructions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current official nationality guidance before applying for evidence, registration or a passport.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service-episode/check-child-nationality-status-exception-or-route-failure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service-step/check-child-nationality-status-exception-or-route-failure-resolve-route-boundary-or-failure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Check if you're a British citizen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https://www.gov.uk/check-british-citizenship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check-child-nationality-status-primary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resource/check-child-nationality-status-check-child-nationality-status-primary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uk_british_citizenship_guidance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through current British citizenship guidance and relevant application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a child's citizenship, immigration status, evidence sufficiency or legal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eck-child-nationality-status.html" TargetMode="External"/><Relationship Id="rId12" Type="http://schemas.openxmlformats.org/officeDocument/2006/relationships/hyperlink" Target="https://www.gov.uk/check-british-citizensh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a child's nationality status — governed family record</dc:title>
  <dc:subject>SharePoint and Microsoft 365 Copilot retrieval experiment</dc:subject>
  <dc:creator>OKF Explorer</dc:creator>
  <cp:keywords>OKF, Open Knowledge Format, SharePoint, Microsoft 365 Copilot, check-child-nationality-status, is my child British, child citizenship status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