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a tax refund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correct HMRC refund route for the tax type and retain calculation, payment or refusal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4df594f864aa708b6b67c2b18b4ccef9d5ae5afbff19cb7c77c99665d1960049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60fa20d2eb9629cb00ac757de8907b8fa9e0d3af3b305607e077186d53ea06fe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explore/ai/families/claim-tax-refund.html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https://chris-page-gov.github.io/okf-uk-living/explore/ai/families/claim-tax-refund.html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income tax overpayment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tax back from HMRC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believes too much tax has been paid.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Select the source-defined refund route and know how to query or challenge the result.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dataset/claim-tax-refund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service-episode/claim-tax-refund-ordinary-source-linked-route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believes too much tax has been paid.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correct HMRC refund route for the tax type and retain calculation, payment or refusal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service-step/claim-tax-refund-ordinary-source-linked-route-select-current-jurisdiction-route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a tax refund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service-step/claim-tax-refund-ordinary-source-linked-route-follow-current-official-instructions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correct HMRC refund route for the tax type and retain calculation, payment or refusal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service-episode/claim-tax-refund-exception-or-route-failure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service-step/claim-tax-refund-exception-or-route-failure-resolve-route-boundary-or-failure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Claim a tax refund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https://www.gov.uk/claim-tax-refund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claim-tax-refund-primary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resource/claim-tax-refund-claim-tax-refund-primary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uk_tax_refund_discovery_guidance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current refund services by tax and circumstance.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overpayment, calculate a refund or request personal credentials.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tax-refund.html" TargetMode="External"/><Relationship Id="rId12" Type="http://schemas.openxmlformats.org/officeDocument/2006/relationships/hyperlink" Target="https://www.gov.uk/claim-tax-refu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a tax refund — governed family record</dc:title>
  <dc:subject>SharePoint and Microsoft 365 Copilot retrieval experiment</dc:subject>
  <dc:creator>OKF Explorer</dc:creator>
  <cp:keywords>OKF, Open Knowledge Format, SharePoint, Microsoft 365 Copilot, claim-tax-refund, income tax overpayment, get tax back from HMRC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