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Commercialise research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commercialise-research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Confirm ownership, obligations and evidence, assess protection and routes to impact and use the institution, funder and regulated-adviser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0b35fad09156de2550e5af40a3e21a1a382ab6dc90e96e47c345a1f12fc37a77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4d38ef9f9fd2513e131dadad9476d2dc8ae9b22ca028f9cc3286e8ca9c77e093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explore/ai/families/commercialise-research.html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https://chris-page-gov.github.io/okf-uk-living/explore/ai/families/commercialise-research.html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turn research into business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research spinout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license university invention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Research results may support licensing, a spin-out, collaboration, public deployment or another route to impact.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Navigate ownership, funding, valuation, regulation and conflicts without commercial or investment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dataset/commercialise-research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Ideas, creativity and research (ideas-creativity-and-research)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life-course-domain/ideas-creativity-and-research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Fund, publish and commercialise research (fund-publish-and-commercialise-research)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enclosing-process/fund-publish-and-commercialise-research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commercialise-research-primary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commercialise-research-primary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commercialise-research-primary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commercialise-research-primary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service-episode/commercialise-research-ordinary-source-linked-route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Research results may support licensing, a spin-out, collaboration, public deployment or another route to impact.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Confirm ownership, obligations and evidence, assess protection and routes to impact and use the institution, funder and regulated-adviser process.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service-step/commercialise-research-ordinary-source-linked-route-select-current-jurisdiction-route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commercialise-research-primary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commercialise research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service-step/commercialise-research-ordinary-source-linked-route-follow-current-official-instructions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Confirm ownership, obligations and evidence, assess protection and routes to impact and use the institution, funder and regulated-adviser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commercialise-research-primary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service-episode/commercialise-research-exception-or-route-failure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service-step/commercialise-research-exception-or-route-failure-resolve-route-boundary-or-failure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commercialise-research-primary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Funding to develop and exploit knowledge assets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https://www.gov.uk/guidance/get-funding-to-develop-and-exploit-knowledge-assets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Treasury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commercialise-research-primary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resource/commercialise-research-commercialise-research-primary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uk_public_sector_knowledge_asset_handoff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Illustrates a UK public-sector route for developing and commercialising eligible knowledge assets.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every university or private route, decide ownership or eligibility, value assets or provide investment advice.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an innovation grant — apply-for-innovation-grant;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Publish research — publish-research;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university technology transfer — use-university-technology-transfer;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ommercialise-research.html" TargetMode="External"/><Relationship Id="rId12" Type="http://schemas.openxmlformats.org/officeDocument/2006/relationships/hyperlink" Target="https://www.gov.uk/guidance/get-funding-to-develop-and-exploit-knowledge-asse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Commercialise research — governed family record</dc:title>
  <dc:subject>SharePoint and Microsoft 365 Copilot retrieval experiment</dc:subject>
  <dc:creator>OKF Explorer</dc:creator>
  <cp:keywords>OKF, Open Knowledge Format, SharePoint, Microsoft 365 Copilot, commercialise-research, turn research into business, research spinout, license university invention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