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200" w:after="60"/>
      </w:pPr>
      <w:r>
        <w:rPr>
          <w:rFonts w:ascii="Calibri" w:hAnsi="Calibri" w:eastAsia="Calibri"/>
          <w:b/>
          <w:sz w:val="19"/>
          <w:lang w:val="en-GB"/>
        </w:rPr>
        <w:t>EXPLORE OKF — RETRIEVAL PROFILE V2</w:t>
      </w:r>
    </w:p>
    <w:p>
      <w:pPr>
        <w:keepNext/>
        <w:spacing w:before="0" w:after="60"/>
      </w:pPr>
      <w:r>
        <w:rPr>
          <w:rFonts w:ascii="Calibri" w:hAnsi="Calibri" w:eastAsia="Calibri"/>
          <w:b/>
          <w:sz w:val="48"/>
          <w:lang w:val="en-GB"/>
        </w:rPr>
        <w:t>Correct a birth registration</w:t>
      </w:r>
    </w:p>
    <w:p>
      <w:pPr>
        <w:spacing w:before="0" w:after="160"/>
      </w:pPr>
      <w:r>
        <w:rPr>
          <w:rFonts w:ascii="Calibri" w:hAnsi="Calibri" w:eastAsia="Calibri"/>
          <w:sz w:val="24"/>
          <w:lang w:val="en-GB"/>
        </w:rPr>
        <w:t>Concise governed family record for SharePoint and AI discovery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Stable family ID: </w:t>
      </w:r>
      <w:r>
        <w:rPr>
          <w:rFonts w:ascii="Courier New" w:hAnsi="Courier New" w:eastAsia="Courier New"/>
          <w:color w:val="17212B"/>
          <w:sz w:val="19"/>
          <w:lang w:val="en-GB"/>
        </w:rPr>
        <w:t>correct-a-birth-registration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Description: </w:t>
      </w:r>
      <w:r>
        <w:rPr>
          <w:rFonts w:ascii="Calibri" w:hAnsi="Calibri" w:eastAsia="Calibri"/>
          <w:color w:val="17212B"/>
          <w:sz w:val="22"/>
          <w:lang w:val="en-GB"/>
        </w:rPr>
        <w:t>Navigate the responsible register's process for correcting an error in a completed birth entry.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Interaction boundary: </w:t>
      </w:r>
      <w:r>
        <w:rPr>
          <w:rFonts w:ascii="Calibri" w:hAnsi="Calibri" w:eastAsia="Calibri"/>
          <w:color w:val="17212B"/>
          <w:sz w:val="22"/>
          <w:lang w:val="en-GB"/>
        </w:rPr>
        <w:t>Source-linked discovery and process navigation only; the bundle does not decide eligibility, diagnosis, treatment, safeguarding action or legal outcome.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Unique family HTML SHA-256: </w:t>
      </w:r>
      <w:r>
        <w:rPr>
          <w:rFonts w:ascii="Courier New" w:hAnsi="Courier New" w:eastAsia="Courier New"/>
          <w:color w:val="17212B"/>
          <w:sz w:val="19"/>
          <w:lang w:val="en-GB"/>
        </w:rPr>
        <w:t>d800672186c7f1e11d3441d2fa749512ea46f40e78b900a8b4ae03df043853c6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Governed record SHA-256: </w:t>
      </w:r>
      <w:r>
        <w:rPr>
          <w:rFonts w:ascii="Courier New" w:hAnsi="Courier New" w:eastAsia="Courier New"/>
          <w:color w:val="17212B"/>
          <w:sz w:val="19"/>
          <w:lang w:val="en-GB"/>
        </w:rPr>
        <w:t>3207405bd235a5d1f3910d0c5e4c8978608f7c211c4921a550bc852009428acd</w:t>
      </w:r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Exploratory. </w:t>
      </w:r>
      <w:r>
        <w:rPr>
          <w:rFonts w:ascii="Calibri" w:hAnsi="Calibri" w:eastAsia="Calibri"/>
          <w:lang w:val="en-GB"/>
        </w:rPr>
        <w:t>This deterministic derivative is a discovery aid, not an official service or current or personalised advice. Check the current official source before acting.</w:t>
      </w:r>
    </w:p>
    <w:p>
      <w:pPr>
        <w:pStyle w:val="Heading1"/>
      </w:pPr>
      <w:r>
        <w:t>Retrieval and provenance gate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Record schema: </w:t>
      </w:r>
      <w:r>
        <w:rPr>
          <w:rFonts w:ascii="Courier New" w:hAnsi="Courier New" w:eastAsia="Courier New"/>
          <w:color w:val="17212B"/>
          <w:sz w:val="19"/>
          <w:lang w:val="en-GB"/>
        </w:rPr>
        <w:t>explore-okf-ai-family-record.v1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SHA-256: </w:t>
      </w:r>
      <w:r>
        <w:rPr>
          <w:rFonts w:ascii="Courier New" w:hAnsi="Courier New" w:eastAsia="Courier New"/>
          <w:color w:val="17212B"/>
          <w:sz w:val="19"/>
          <w:lang w:val="en-GB"/>
        </w:rPr>
        <w:t>646157327f3181bbef544613e8cd7398328c155dfb6939fcb9a3f1c883e07184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path: </w:t>
      </w:r>
      <w:r>
        <w:rPr>
          <w:rFonts w:ascii="Courier New" w:hAnsi="Courier New" w:eastAsia="Courier New"/>
          <w:color w:val="17212B"/>
          <w:sz w:val="19"/>
          <w:lang w:val="en-GB"/>
        </w:rPr>
        <w:t>explore/journey-projection.json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bytes: </w:t>
      </w:r>
      <w:r>
        <w:rPr>
          <w:rFonts w:ascii="Courier New" w:hAnsi="Courier New" w:eastAsia="Courier New"/>
          <w:color w:val="17212B"/>
          <w:sz w:val="19"/>
          <w:lang w:val="en-GB"/>
        </w:rPr>
        <w:t>7217377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Snapshot: </w:t>
      </w:r>
      <w:r>
        <w:rPr>
          <w:rFonts w:ascii="Courier New" w:hAnsi="Courier New" w:eastAsia="Courier New"/>
          <w:color w:val="17212B"/>
          <w:sz w:val="19"/>
          <w:lang w:val="en-GB"/>
        </w:rPr>
        <w:t>life-course-authority-infrastructure-2026-08-08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Generated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2026-08-08T00:00:00+01:00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Git commit: </w:t>
      </w:r>
      <w:r>
        <w:rPr>
          <w:rFonts w:ascii="Courier New" w:hAnsi="Courier New" w:eastAsia="Courier New"/>
          <w:color w:val="17212B"/>
          <w:sz w:val="19"/>
          <w:lang w:val="en-GB"/>
        </w:rPr>
        <w:t>736d7dc4dbb4e44082f6b7786dd88afd55954792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family path: </w:t>
      </w:r>
      <w:r>
        <w:rPr>
          <w:rFonts w:ascii="Courier New" w:hAnsi="Courier New" w:eastAsia="Courier New"/>
          <w:color w:val="17212B"/>
          <w:sz w:val="19"/>
          <w:lang w:val="en-GB"/>
        </w:rPr>
        <w:t>explore/ai/families/correct-a-birth-registration.html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Public governed record: </w:t>
      </w:r>
      <w:hyperlink r:id="rId11">
        <w:r>
          <w:rPr>
            <w:color w:val="004D47"/>
            <w:u w:val="single"/>
          </w:rPr>
          <w:t>https://chris-page-gov.github.io/okf-uk-living/explore/ai/families/correct-a-birth-registration.html</w:t>
        </w:r>
      </w:hyperlink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Gatekeeping rule. </w:t>
      </w:r>
      <w:r>
        <w:rPr>
          <w:rFonts w:ascii="Calibri" w:hAnsi="Calibri" w:eastAsia="Calibri"/>
          <w:lang w:val="en-GB"/>
        </w:rPr>
        <w:t>Report the record schema and source projection SHA-256 before using the family content. If either is unavailable, stop rather than infer details.</w:t>
      </w:r>
    </w:p>
    <w:p>
      <w:pPr>
        <w:pStyle w:val="Heading1"/>
      </w:pPr>
      <w:r>
        <w:t>When this family may match</w:t>
      </w:r>
    </w:p>
    <w:p>
      <w:pPr>
        <w:pStyle w:val="Heading2"/>
      </w:pPr>
      <w:r>
        <w:t>Authored terms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amend a birth certificate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correct birth record</w:t>
      </w:r>
    </w:p>
    <w:p>
      <w:pPr>
        <w:pStyle w:val="Heading2"/>
      </w:pPr>
      <w:r>
        <w:t>Authored example situations</w:t>
      </w:r>
    </w:p>
    <w:p>
      <w:pPr>
        <w:spacing w:after="80" w:line="300" w:lineRule="auto"/>
        <w:numPr>
          <w:ilvl w:val="0"/>
          <w:numId w:val="11"/>
        </w:numPr>
      </w:pPr>
      <w:r>
        <w:rPr>
          <w:rFonts w:ascii="Calibri" w:hAnsi="Calibri" w:eastAsia="Calibri"/>
          <w:sz w:val="22"/>
          <w:lang w:val="en-GB"/>
        </w:rPr>
        <w:t>A person believes information in a birth registration is incorrect or incomplete.</w:t>
      </w:r>
    </w:p>
    <w:p>
      <w:pPr>
        <w:pStyle w:val="Heading2"/>
      </w:pPr>
      <w:r>
        <w:t>Authored user needs</w:t>
      </w:r>
    </w:p>
    <w:p>
      <w:pPr>
        <w:spacing w:after="80" w:line="300" w:lineRule="auto"/>
        <w:numPr>
          <w:ilvl w:val="0"/>
          <w:numId w:val="12"/>
        </w:numPr>
      </w:pPr>
      <w:r>
        <w:rPr>
          <w:rFonts w:ascii="Calibri" w:hAnsi="Calibri" w:eastAsia="Calibri"/>
          <w:sz w:val="22"/>
          <w:lang w:val="en-GB"/>
        </w:rPr>
        <w:t>Find the register, evidence, fee, decision and challenge route for the jurisdiction.</w:t>
      </w:r>
    </w:p>
    <w:p>
      <w:pPr>
        <w:pStyle w:val="Heading1"/>
      </w:pPr>
      <w:r>
        <w:t>Family placement and status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Family route: </w:t>
      </w:r>
      <w:r>
        <w:rPr>
          <w:rFonts w:ascii="Courier New" w:hAnsi="Courier New" w:eastAsia="Courier New"/>
          <w:color w:val="17212B"/>
          <w:sz w:val="19"/>
          <w:lang w:val="en-GB"/>
        </w:rPr>
        <w:t>dataset/correct-a-birth-registration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Domain: </w:t>
      </w:r>
      <w:r>
        <w:rPr>
          <w:rFonts w:ascii="Calibri" w:hAnsi="Calibri" w:eastAsia="Calibri"/>
          <w:color w:val="17212B"/>
          <w:sz w:val="22"/>
          <w:lang w:val="en-GB"/>
        </w:rPr>
        <w:t>Birth and the newborn period (birth-and-newborn)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Domain route: </w:t>
      </w:r>
      <w:r>
        <w:rPr>
          <w:rFonts w:ascii="Courier New" w:hAnsi="Courier New" w:eastAsia="Courier New"/>
          <w:color w:val="17212B"/>
          <w:sz w:val="19"/>
          <w:lang w:val="en-GB"/>
        </w:rPr>
        <w:t>life-course-domain/birth-and-newborn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Enclosing process: </w:t>
      </w:r>
      <w:r>
        <w:rPr>
          <w:rFonts w:ascii="Calibri" w:hAnsi="Calibri" w:eastAsia="Calibri"/>
          <w:color w:val="17212B"/>
          <w:sz w:val="22"/>
          <w:lang w:val="en-GB"/>
        </w:rPr>
        <w:t>Establish a child's legal identity (establish-a-childs-legal-identity)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Process route: </w:t>
      </w:r>
      <w:r>
        <w:rPr>
          <w:rFonts w:ascii="Courier New" w:hAnsi="Courier New" w:eastAsia="Courier New"/>
          <w:color w:val="17212B"/>
          <w:sz w:val="19"/>
          <w:lang w:val="en-GB"/>
        </w:rPr>
        <w:t>enclosing-process/establish-a-childs-legal-identity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Population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population_complete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pStyle w:val="Heading1"/>
      </w:pPr>
      <w:r>
        <w:t>Jurisdiction routes</w:t>
      </w:r>
    </w:p>
    <w:p>
      <w:pPr>
        <w:spacing w:after="200"/>
      </w:pPr>
      <w:r>
        <w:t>Each jurisdiction is supported through an explicit route. Similar labels do not mean that rules, eligibility, evidence, costs, deadlines or remedies are the same.</w:t>
      </w:r>
    </w:p>
    <w:p>
      <w:pPr>
        <w:pStyle w:val="Heading2"/>
      </w:pPr>
      <w:r>
        <w:t>England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england-current-official-route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topic-specific-authoritative-page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organisation:england-official-route-provider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correct-a-birth-registration-primary</w:t>
      </w:r>
    </w:p>
    <w:p>
      <w:pPr>
        <w:pStyle w:val="Heading2"/>
      </w:pPr>
      <w:r>
        <w:t>Scotland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scotland-current-official-route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authoritative-national-discovery-handoff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organisation:scotland-official-route-provider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birth-newborn-scotland-handoff</w:t>
      </w:r>
    </w:p>
    <w:p>
      <w:pPr>
        <w:pStyle w:val="Heading2"/>
      </w:pPr>
      <w:r>
        <w:t>Wales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wales-current-official-route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topic-specific-authoritative-page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organisation:wales-official-route-provider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correct-a-birth-registration-primary</w:t>
      </w:r>
    </w:p>
    <w:p>
      <w:pPr>
        <w:pStyle w:val="Heading2"/>
      </w:pPr>
      <w:r>
        <w:t>Northern Ireland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northern-ireland-current-official-route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authoritative-national-discovery-handoff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organisation:northern-ireland-official-route-provider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birth-newborn-northern-ireland-handoff</w:t>
      </w:r>
    </w:p>
    <w:p>
      <w:pPr>
        <w:pStyle w:val="Heading1"/>
      </w:pPr>
      <w:r>
        <w:t>Ordered journey</w:t>
      </w:r>
    </w:p>
    <w:p>
      <w:pPr>
        <w:pStyle w:val="Heading2"/>
      </w:pPr>
      <w:r>
        <w:t>Ordinary source linked route (ordinary)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ID: </w:t>
      </w:r>
      <w:r>
        <w:rPr>
          <w:rFonts w:ascii="Courier New" w:hAnsi="Courier New" w:eastAsia="Courier New"/>
          <w:color w:val="17212B"/>
          <w:sz w:val="19"/>
          <w:lang w:val="en-GB"/>
        </w:rPr>
        <w:t>ordinary-source-linked-route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service-episode/correct-a-birth-registration-ordinary-source-linked-route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Entry state: </w:t>
      </w:r>
      <w:r>
        <w:rPr>
          <w:rFonts w:ascii="Calibri" w:hAnsi="Calibri" w:eastAsia="Calibri"/>
          <w:color w:val="17212B"/>
          <w:sz w:val="22"/>
          <w:lang w:val="en-GB"/>
        </w:rPr>
        <w:t>A person believes information in a birth registration is incorrect or incomplete.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outcome: </w:t>
      </w:r>
      <w:r>
        <w:rPr>
          <w:rFonts w:ascii="Calibri" w:hAnsi="Calibri" w:eastAsia="Calibri"/>
          <w:color w:val="17212B"/>
          <w:sz w:val="22"/>
          <w:lang w:val="en-GB"/>
        </w:rPr>
        <w:t>Navigate the responsible register's process for correcting an error in a completed birth entry.</w:t>
      </w:r>
    </w:p>
    <w:p>
      <w:pPr>
        <w:spacing w:after="80" w:line="300" w:lineRule="auto"/>
        <w:numPr>
          <w:ilvl w:val="0"/>
          <w:numId w:val="13"/>
        </w:numPr>
      </w:pPr>
      <w:r>
        <w:rPr>
          <w:rFonts w:ascii="Calibri" w:hAnsi="Calibri" w:eastAsia="Calibri"/>
          <w:sz w:val="22"/>
          <w:lang w:val="en-GB"/>
        </w:rPr>
        <w:t>Select the current official route for the place and situation.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select-current-jurisdiction-route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service-step/correct-a-birth-registration-ordinary-source-linked-route-select-current-jurisdiction-route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organisation:official-service-directory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Location and the source-defined situation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Evidence is determined by the selected current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Jurisdiction and provider rules remain separate and source-defined.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Official web, telephone or local handoff shown by the selected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No cross-route cost is asserted; check the current official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No cross-route deadline is asserted; check the current official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A current authoritative route and provider handoff.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The user can continue without assuming four-nation equivalence.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Use the complaint, review or urgent route published by the selected authority.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correct-a-birth-registration-primary, birth-newborn-scotland-handoff, birth-newborn-northern-ireland-handoff</w:t>
      </w:r>
    </w:p>
    <w:p>
      <w:pPr>
        <w:spacing w:after="80" w:line="300" w:lineRule="auto"/>
        <w:numPr>
          <w:ilvl w:val="0"/>
          <w:numId w:val="13"/>
        </w:numPr>
      </w:pPr>
      <w:r>
        <w:rPr>
          <w:rFonts w:ascii="Calibri" w:hAnsi="Calibri" w:eastAsia="Calibri"/>
          <w:sz w:val="22"/>
          <w:lang w:val="en-GB"/>
        </w:rPr>
        <w:t>Follow the selected source to correct a birth registration and retain its output or reference.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follow-current-official-instructions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service-step/correct-a-birth-registration-ordinary-source-linked-route-follow-current-official-instructions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organisation:selected-authoritative-provider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The source-linked route identifies the responsible service and publishes the current requirements, evidence, channel, costs and timing for that jurisdiction.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supported — Only the evidence requested by the selected current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The responsible authority or provider decides the real case.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The channel published by the current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Cost is deliberately not generalized across routes.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Timing is deliberately not generalized across routes.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Source-defined confirmation, referral, decision or next-step information.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Navigate the responsible register's process for correcting an error in a completed birth entry.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Escalate through the current provider's review, complaint or statutory redress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correct-a-birth-registration-primary, birth-newborn-scotland-handoff, birth-newborn-northern-ireland-handoff</w:t>
      </w:r>
    </w:p>
    <w:p>
      <w:pPr>
        <w:pStyle w:val="Heading2"/>
      </w:pPr>
      <w:r>
        <w:t>Exception or route failure (exception)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ID: </w:t>
      </w:r>
      <w:r>
        <w:rPr>
          <w:rFonts w:ascii="Courier New" w:hAnsi="Courier New" w:eastAsia="Courier New"/>
          <w:color w:val="17212B"/>
          <w:sz w:val="19"/>
          <w:lang w:val="en-GB"/>
        </w:rPr>
        <w:t>exception-or-route-failure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order: </w:t>
      </w:r>
      <w:r>
        <w:rPr>
          <w:rFonts w:ascii="Courier New" w:hAnsi="Courier New" w:eastAsia="Courier New"/>
          <w:color w:val="17212B"/>
          <w:sz w:val="19"/>
          <w:lang w:val="en-GB"/>
        </w:rPr>
        <w:t>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service-episode/correct-a-birth-registration-exception-or-route-failure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Entry state: </w:t>
      </w:r>
      <w:r>
        <w:rPr>
          <w:rFonts w:ascii="Calibri" w:hAnsi="Calibri" w:eastAsia="Calibri"/>
          <w:color w:val="17212B"/>
          <w:sz w:val="22"/>
          <w:lang w:val="en-GB"/>
        </w:rPr>
        <w:t>The standard route is unavailable, does not fit, or indicates an urgent or specialist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outcome: </w:t>
      </w:r>
      <w:r>
        <w:rPr>
          <w:rFonts w:ascii="Calibri" w:hAnsi="Calibri" w:eastAsia="Calibri"/>
          <w:color w:val="17212B"/>
          <w:sz w:val="22"/>
          <w:lang w:val="en-GB"/>
        </w:rPr>
        <w:t>The accountable exception, urgent or redress route is identified without making the decision locally.</w:t>
      </w:r>
    </w:p>
    <w:p>
      <w:pPr>
        <w:spacing w:after="80" w:line="300" w:lineRule="auto"/>
        <w:numPr>
          <w:ilvl w:val="0"/>
          <w:numId w:val="14"/>
        </w:numPr>
      </w:pPr>
      <w:r>
        <w:rPr>
          <w:rFonts w:ascii="Calibri" w:hAnsi="Calibri" w:eastAsia="Calibri"/>
          <w:sz w:val="22"/>
          <w:lang w:val="en-GB"/>
        </w:rPr>
        <w:t>Stop and use the current authority's exception, urgent, safeguarding or complaint handoff when the ordinary route does not fit.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resolve-route-boundary-or-failure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service-step/correct-a-birth-registration-exception-or-route-failure-resolve-route-boundary-or-failure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organisation:responsible-authority-or-redress-body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The source-defined exception or failure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The responsible authority states what evidence is needed for the exception.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No eligibility, clinical, safeguarding or legal decision is made by this bundle.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Current official exception, urgent or complaint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Consult the current authority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Urgency and deadlines are case- and route-specific.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An authority decision, alternate route or recorded unresolved state.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The user is handed to the accountable route without a fabricated answer.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Current provider complaint, statutory review, regulator or ombudsman route as applicable.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correct-a-birth-registration-primary, birth-newborn-scotland-handoff, birth-newborn-northern-ireland-handoff</w:t>
      </w:r>
    </w:p>
    <w:p>
      <w:pPr>
        <w:pStyle w:val="Heading1"/>
      </w:pPr>
      <w:r>
        <w:t>Official source handoffs</w:t>
      </w:r>
    </w:p>
    <w:p>
      <w:r>
        <w:t>These links locate current official services. Check the relevant official source before acting.</w:t>
      </w:r>
    </w:p>
    <w:p>
      <w:pPr>
        <w:pStyle w:val="Heading2"/>
      </w:pPr>
      <w:r>
        <w:t>England, Wales: Correct a birth registration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2">
        <w:r>
          <w:rPr>
            <w:color w:val="004D47"/>
            <w:u w:val="single"/>
          </w:rPr>
          <w:t>https://www.gov.uk/correct-birth-registration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General Register Office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correct-a-birth-registration-primary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resource/correct-a-birth-registration-correct-a-birth-registration-primary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england_wales_birth_registration_correction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Provides the England and Wales route for applying to correct a birth registration.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5"/>
        </w:numPr>
      </w:pPr>
      <w:r>
        <w:rPr>
          <w:rFonts w:ascii="Calibri" w:hAnsi="Calibri" w:eastAsia="Calibri"/>
          <w:sz w:val="22"/>
          <w:lang w:val="en-GB"/>
        </w:rPr>
        <w:t>Does not decide whether a correction is permitted, change legal parentage or establish another nation's route.</w:t>
      </w:r>
    </w:p>
    <w:p>
      <w:pPr>
        <w:pStyle w:val="Heading2"/>
      </w:pPr>
      <w:r>
        <w:t>Scotland: Register a birth in Scotland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3">
        <w:r>
          <w:rPr>
            <w:color w:val="004D47"/>
            <w:u w:val="single"/>
          </w:rPr>
          <w:t>https://www.mygov.scot/register-birth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Scottish Government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birth-newborn-scotland-handoff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resource/correct-a-birth-registration-birth-newborn-scotland-handoff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scotland_birth_registration_handoff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Routes people in Scotland through the current birth-registration service and its local registrar handoff.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6"/>
        </w:numPr>
      </w:pPr>
      <w:r>
        <w:rPr>
          <w:rFonts w:ascii="Calibri" w:hAnsi="Calibri" w:eastAsia="Calibri"/>
          <w:sz w:val="22"/>
          <w:lang w:val="en-GB"/>
        </w:rPr>
        <w:t>Does not prove another newborn family's clinical, benefit, passport or nationality rules.</w:t>
      </w:r>
    </w:p>
    <w:p>
      <w:pPr>
        <w:pStyle w:val="Heading2"/>
      </w:pPr>
      <w:r>
        <w:t>Northern Ireland: Registering and naming your baby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4">
        <w:r>
          <w:rPr>
            <w:color w:val="004D47"/>
            <w:u w:val="single"/>
          </w:rPr>
          <w:t>https://www.nidirect.gov.uk/articles/registering-and-naming-your-baby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Northern Ireland Executive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birth-newborn-northern-ireland-handoff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resource/correct-a-birth-registration-birth-newborn-northern-ireland-handoff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northern_ireland_birth_and_newborn_handoff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Explains Northern Ireland birth registration and the registration-card handoff into GP registration.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7"/>
        </w:numPr>
      </w:pPr>
      <w:r>
        <w:rPr>
          <w:rFonts w:ascii="Calibri" w:hAnsi="Calibri" w:eastAsia="Calibri"/>
          <w:sz w:val="22"/>
          <w:lang w:val="en-GB"/>
        </w:rPr>
        <w:t>Does not prove every newborn health, benefit, passport or nationality rule.</w:t>
      </w:r>
    </w:p>
    <w:p>
      <w:pPr>
        <w:pStyle w:val="Heading1"/>
      </w:pPr>
      <w:r>
        <w:t>Review status and limitations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Population gate: </w:t>
      </w:r>
      <w:r>
        <w:rPr>
          <w:rFonts w:ascii="Courier New" w:hAnsi="Courier New" w:eastAsia="Courier New"/>
          <w:color w:val="17212B"/>
          <w:sz w:val="19"/>
          <w:lang w:val="en-GB"/>
        </w:rPr>
        <w:t>complete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Specialist review: </w:t>
      </w:r>
      <w:r>
        <w:rPr>
          <w:rFonts w:ascii="Courier New" w:hAnsi="Courier New" w:eastAsia="Courier New"/>
          <w:color w:val="17212B"/>
          <w:sz w:val="19"/>
          <w:lang w:val="en-GB"/>
        </w:rPr>
        <w:t>required</w:t>
      </w:r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Important distinction. </w:t>
      </w:r>
      <w:r>
        <w:rPr>
          <w:rFonts w:ascii="Calibri" w:hAnsi="Calibri" w:eastAsia="Calibri"/>
          <w:lang w:val="en-GB"/>
        </w:rPr>
        <w:t>Population-complete means the family is present for discovery. It does not mean that the record has passed specialist review or that operational claims are release-grade.</w:t>
      </w:r>
    </w:p>
    <w:p>
      <w:pPr>
        <w:spacing w:after="80" w:line="300" w:lineRule="auto"/>
        <w:numPr>
          <w:ilvl w:val="0"/>
          <w:numId w:val="18"/>
        </w:numPr>
      </w:pPr>
      <w:r>
        <w:rPr>
          <w:rFonts w:ascii="Calibri" w:hAnsi="Calibri" w:eastAsia="Calibri"/>
          <w:sz w:val="22"/>
          <w:lang w:val="en-GB"/>
        </w:rPr>
        <w:t>Original summaries and links only; no upstream source response or snapshot is retained.</w:t>
      </w:r>
    </w:p>
    <w:p>
      <w:pPr>
        <w:spacing w:after="80" w:line="300" w:lineRule="auto"/>
        <w:numPr>
          <w:ilvl w:val="0"/>
          <w:numId w:val="18"/>
        </w:numPr>
      </w:pPr>
      <w:r>
        <w:rPr>
          <w:rFonts w:ascii="Calibri" w:hAnsi="Calibri" w:eastAsia="Calibri"/>
          <w:sz w:val="22"/>
          <w:lang w:val="en-GB"/>
        </w:rPr>
        <w:t>A national discovery handoff locates the current route but does not establish a leaf rule, eligibility condition, cost or deadline.</w:t>
      </w:r>
    </w:p>
    <w:p>
      <w:pPr>
        <w:spacing w:after="80" w:line="300" w:lineRule="auto"/>
        <w:numPr>
          <w:ilvl w:val="0"/>
          <w:numId w:val="18"/>
        </w:numPr>
      </w:pPr>
      <w:r>
        <w:rPr>
          <w:rFonts w:ascii="Calibri" w:hAnsi="Calibri" w:eastAsia="Calibri"/>
          <w:sz w:val="22"/>
          <w:lang w:val="en-GB"/>
        </w:rPr>
        <w:t>Jurisdictions, providers and exceptions remain separate even where labels are similar.</w:t>
      </w:r>
    </w:p>
    <w:p>
      <w:pPr>
        <w:spacing w:after="80" w:line="300" w:lineRule="auto"/>
        <w:numPr>
          <w:ilvl w:val="0"/>
          <w:numId w:val="18"/>
        </w:numPr>
      </w:pPr>
      <w:r>
        <w:rPr>
          <w:rFonts w:ascii="Calibri" w:hAnsi="Calibri" w:eastAsia="Calibri"/>
          <w:sz w:val="22"/>
          <w:lang w:val="en-GB"/>
        </w:rPr>
        <w:t>Specialist review is required before legal, clinical, safeguarding or high-impact operational claims are release-grade.</w:t>
      </w:r>
    </w:p>
    <w:p>
      <w:pPr>
        <w:pStyle w:val="Heading1"/>
      </w:pPr>
      <w:r>
        <w:t>Related families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Check a child's nationality status — check-child-nationality-status;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Claim Child Benefit — claim-child-benefit;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Establish parental responsibility — establish-parental-responsibility;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Obtain birth certificates — obtain-birth-certificates;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Obtain a child passport — obtain-child-passport;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Register a birth — register-a-birth;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Register a stillbirth — register-a-stillbirth; relationship: shared-enclosing-process; sequenced: false</w:t>
      </w:r>
    </w:p>
    <w:sectPr w:rsidR="00FC693F" w:rsidRPr="0006063C" w:rsidSect="00034616">
      <w:headerReference w:type="default" r:id="rId9"/>
      <w:footerReference w:type="default" r:id="rId10"/>
      <w:pgSz w:w="12240" w:h="15840"/>
      <w:pgMar w:top="1440" w:right="1440" w:bottom="1440" w:left="144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spacing w:before="0" w:after="0"/>
      <w:jc w:val="right"/>
    </w:pPr>
    <w:r>
      <w:rPr>
        <w:rFonts w:ascii="Calibri" w:hAnsi="Calibri" w:eastAsia="Calibri"/>
        <w:color w:val="465766"/>
        <w:sz w:val="17"/>
        <w:lang w:val="en-GB"/>
      </w:rPr>
      <w:t xml:space="preserve">Exploratory governed derivative  |  Page </w:t>
    </w:r>
    <w:r>
      <w:rPr>
        <w:rFonts w:ascii="Calibri" w:hAnsi="Calibri" w:eastAsia="Calibri"/>
        <w:color w:val="465766"/>
        <w:sz w:val="17"/>
        <w:lang w:val="en-GB"/>
      </w:rPr>
      <w:fldChar w:fldCharType="begin"/>
      <w:instrText xml:space="preserve"> PAGE </w:instrText>
      <w:fldChar w:fldCharType="separate"/>
      <w:t>1</w: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  <w:jc w:val="left"/>
    </w:pPr>
    <w:r>
      <w:rPr>
        <w:rFonts w:ascii="Calibri" w:hAnsi="Calibri" w:eastAsia="Calibri"/>
        <w:color w:val="465766"/>
        <w:sz w:val="18"/>
        <w:lang w:val="en-GB"/>
      </w:rPr>
      <w:t>Explore OKF | Retrieval profile v2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abstractNum w:abstractNumId="9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0">
    <w:abstractNumId w:val="9"/>
  </w:num>
  <w:abstractNum w:abstractNumId="10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1">
    <w:abstractNumId w:val="10"/>
  </w:num>
  <w:abstractNum w:abstractNumId="11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2">
    <w:abstractNumId w:val="11"/>
  </w:num>
  <w:abstractNum w:abstractNumId="12">
    <w:multiLevelType w:val="singleLevel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270"/>
      </w:pPr>
    </w:lvl>
  </w:abstractNum>
  <w:num w:numId="13">
    <w:abstractNumId w:val="12"/>
  </w:num>
  <w:abstractNum w:abstractNumId="13">
    <w:multiLevelType w:val="singleLevel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270"/>
      </w:pPr>
    </w:lvl>
  </w:abstractNum>
  <w:num w:numId="14">
    <w:abstractNumId w:val="13"/>
  </w:num>
  <w:abstractNum w:abstractNumId="14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5">
    <w:abstractNumId w:val="14"/>
  </w:num>
  <w:abstractNum w:abstractNumId="15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6">
    <w:abstractNumId w:val="15"/>
  </w:num>
  <w:abstractNum w:abstractNumId="16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7">
    <w:abstractNumId w:val="16"/>
  </w:num>
  <w:abstractNum w:abstractNumId="17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before="0" w:after="120" w:line="300" w:lineRule="auto"/>
    </w:pPr>
    <w:rPr>
      <w:rFonts w:ascii="Calibri" w:hAnsi="Calibri" w:eastAsia="Calibri"/>
      <w:color w:val="17212B"/>
      <w:sz w:val="22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360" w:after="200"/>
      <w:outlineLvl w:val="0"/>
    </w:pPr>
    <w:rPr>
      <w:rFonts w:asciiTheme="majorHAnsi" w:eastAsiaTheme="majorEastAsia" w:hAnsiTheme="majorHAnsi" w:cstheme="majorBidi" w:ascii="Calibri" w:hAnsi="Calibri" w:eastAsia="Calibri"/>
      <w:b/>
      <w:bCs/>
      <w:color w:val="2E74B5"/>
      <w:sz w:val="32"/>
      <w:szCs w:val="28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80" w:after="140"/>
      <w:outlineLvl w:val="1"/>
    </w:pPr>
    <w:rPr>
      <w:rFonts w:asciiTheme="majorHAnsi" w:eastAsiaTheme="majorEastAsia" w:hAnsiTheme="majorHAnsi" w:cstheme="majorBidi" w:ascii="Calibri" w:hAnsi="Calibri" w:eastAsia="Calibri"/>
      <w:b/>
      <w:bCs/>
      <w:color w:val="2E74B5"/>
      <w:sz w:val="26"/>
      <w:szCs w:val="26"/>
      <w:lang w:val="en-GB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100"/>
      <w:outlineLvl w:val="2"/>
    </w:pPr>
    <w:rPr>
      <w:rFonts w:asciiTheme="majorHAnsi" w:eastAsiaTheme="majorEastAsia" w:hAnsiTheme="majorHAnsi" w:cstheme="majorBidi" w:ascii="Calibri" w:hAnsi="Calibri" w:eastAsia="Calibri"/>
      <w:b/>
      <w:bCs/>
      <w:color w:val="1F4D78"/>
      <w:sz w:val="24"/>
      <w:lang w:val="en-GB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GovernedJSON">
    <w:name w:val="Governed JSON"/>
    <w:pPr>
      <w:widowControl w:val="0"/>
      <w:spacing w:before="0" w:after="0" w:line="240" w:lineRule="auto"/>
    </w:pPr>
    <w:rPr>
      <w:rFonts w:ascii="Courier New" w:hAnsi="Courier New" w:eastAsia="Courier New"/>
      <w:color w:val="17212B"/>
      <w:sz w:val="16"/>
      <w:lang w:val="en-GB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hyperlink" Target="https://chris-page-gov.github.io/okf-uk-living/explore/ai/families/correct-a-birth-registration.html" TargetMode="External"/><Relationship Id="rId12" Type="http://schemas.openxmlformats.org/officeDocument/2006/relationships/hyperlink" Target="https://www.gov.uk/correct-birth-registration" TargetMode="External"/><Relationship Id="rId13" Type="http://schemas.openxmlformats.org/officeDocument/2006/relationships/hyperlink" Target="https://www.mygov.scot/register-birth" TargetMode="External"/><Relationship Id="rId14" Type="http://schemas.openxmlformats.org/officeDocument/2006/relationships/hyperlink" Target="https://www.nidirect.gov.uk/articles/registering-and-naming-your-baby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 a birth registration — governed family record</dc:title>
  <dc:subject>SharePoint and Microsoft 365 Copilot retrieval experiment</dc:subject>
  <dc:creator>OKF Explorer</dc:creator>
  <cp:keywords>OKF, Open Knowledge Format, SharePoint, Microsoft 365 Copilot, correct-a-birth-registration, amend a birth certificate, correct birth record</cp:keywords>
  <dc:description>Deterministically generated from the pinned OKF UK Living governed family record.</dc:description>
  <cp:lastModifiedBy>OKF Explorer</cp:lastModifiedBy>
  <cp:revision>1</cp:revision>
  <dcterms:created xsi:type="dcterms:W3CDTF">2026-08-08T00:00:00Z</dcterms:created>
  <dcterms:modified xsi:type="dcterms:W3CDTF">2026-08-08T00:00:00Z</dcterms:modified>
  <cp:category/>
</cp:coreProperties>
</file>