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Exercise data-protection rights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controller and right, make a clear request, retain the response and use the complaint or court route if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0b1f5ce86ca1e62059e15f268661c6a9545aae60057de166215d34c83d0583d6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5c9f20088804561ebf47850915760e23840e4d0e148096b916ff87426d054188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explore/ai/families/exercise-data-protection-rights.html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https://chris-page-gov.github.io/okf-uk-living/explore/ai/families/exercise-data-protection-rights.html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subject access request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correct personal data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object to data processing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access, correction, deletion, restriction, objection or another governed personal-data right.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controller and remedy without the bundle deciding whether an exemption applies.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dataset/exercise-data-protection-rights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service-episode/exercise-data-protection-rights-ordinary-source-linked-route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access, correction, deletion, restriction, objection or another governed personal-data right.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controller and right, make a clear request, retain the response and use the complaint or court route if unresolved.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service-step/exercise-data-protection-rights-ordinary-source-linked-route-select-current-jurisdiction-route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exercise data-protection rights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service-step/exercise-data-protection-rights-ordinary-source-linked-route-follow-current-official-instructions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controller and right, make a clear request, retain the response and use the complaint or court route if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service-episode/exercise-data-protection-rights-exception-or-route-failure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service-step/exercise-data-protection-rights-exception-or-route-failure-resolve-route-boundary-or-failure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Data 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https://www.gov.uk/data-protection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Science, Innovation and Technology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exercise-data-protection-rights-primary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resource/exercise-data-protection-rights-exercise-data-protection-rights-primary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uk_data_protection_rights_guidance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personal-data rights, controller requests and Information Commissioner complaint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the controller, decide an exemption, provide legal advice or order a remedy.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xercise-data-protection-rights.html" TargetMode="External"/><Relationship Id="rId12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data-protection rights — governed family record</dc:title>
  <dc:subject>SharePoint and Microsoft 365 Copilot retrieval experiment</dc:subject>
  <dc:creator>OKF Explorer</dc:creator>
  <cp:keywords>OKF, Open Knowledge Format, SharePoint, Microsoft 365 Copilot, exercise-data-protection-rights, subject access request, correct personal data, object to data processing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