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Get Healthy Start support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get-healthy-start-support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Use the current Healthy Start or nation-specific equivalent route for food, milk and vitamin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2cd13ef06ecef86058d1e67a34a730d89349f8451651e1e751f351b5c1f8fcc4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dae27cf09375affadafea8eff110d4b5260e2792225f65be7c97236fb21e903b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explore/ai/families/get-healthy-start-support.html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https://chris-page-gov.github.io/okf-uk-living/explore/ai/families/get-healthy-start-support.html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Healthy Start card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help to buy healthy food and vitamins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pregnant person or family with a young child wants to check the relevant healthy-food support route.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current programme for the nation and submit a claim without the bundle deciding eligibility.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dataset/get-healthy-start-support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Before birth and starting a family (before-birth-and-starting-family)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life-course-domain/before-birth-and-starting-family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Pregnancy, maternity and workplace support (pregnancy-maternity-and-workplace-support)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enclosing-process/pregnancy-maternity-and-workplace-support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get-healthy-start-support-primary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before-birth-scotland-handoff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get-healthy-start-support-primary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get-healthy-start-support-primary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service-episode/get-healthy-start-support-ordinary-source-linked-route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pregnant person or family with a young child wants to check the relevant healthy-food support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Use the current Healthy Start or nation-specific equivalent route for food, milk and vitamin support.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service-step/get-healthy-start-support-ordinary-source-linked-route-select-current-jurisdiction-route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get-healthy-start-support-primary, before-birth-scotland-handoff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get healthy start support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service-step/get-healthy-start-support-ordinary-source-linked-route-follow-current-official-instructions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current Healthy Start or nation-specific equivalent route for food, milk and vitamin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get-healthy-start-support-primary, before-birth-scotland-handoff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service-episode/get-healthy-start-support-exception-or-route-failure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service-step/get-healthy-start-support-exception-or-route-failure-resolve-route-boundary-or-failure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get-healthy-start-support-primary, before-birth-scotland-handoff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Wales, Northern Ireland: Healthy Start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https://www.gov.uk/healthy-start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NHS Business Services Authority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get-healthy-start-support-primary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resource/get-healthy-start-support-get-healthy-start-support-primary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healthy_start_service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Healthy Start information and application support for its published coverage.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Scotland uses a distinct support route; the bundle does not calculate eligibility or payment.</w:t>
      </w:r>
    </w:p>
    <w:p>
      <w:pPr>
        <w:pStyle w:val="Heading2"/>
      </w:pPr>
      <w:r>
        <w:t>Scotland: Having a baby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https://www.mygov.scot/browse/birth-death-family/children-parenting/having-baby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before-birth-scotland-handoff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resource/get-healthy-start-support-before-birth-scotland-handoff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scotland_pregnancy_and_parenting_discovery_handoff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in Scotland to current pregnancy, birth and early-parenting services and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topic handoff does not prove a family-specific rule, deadline, cost or eligibility decision.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fertility and reproductive health — access-fertility-and-reproductive-health;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Maternity Allowance — claim-maternity-allowance;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pregnancy workplace protection — get-pregnancy-workplace-protection;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Receive maternity care — receive-maternity-care;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Start antenatal care — start-antenatal-care;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Take maternity leave — take-maternity-leave;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Take paternity or partner leave — take-paternity-or-partner-leave;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get-healthy-start-support.html" TargetMode="External"/><Relationship Id="rId12" Type="http://schemas.openxmlformats.org/officeDocument/2006/relationships/hyperlink" Target="https://www.gov.uk/healthy-start" TargetMode="External"/><Relationship Id="rId13" Type="http://schemas.openxmlformats.org/officeDocument/2006/relationships/hyperlink" Target="https://www.mygov.scot/browse/birth-death-family/children-parenting/having-bab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Healthy Start support — governed family record</dc:title>
  <dc:subject>SharePoint and Microsoft 365 Copilot retrieval experiment</dc:subject>
  <dc:creator>OKF Explorer</dc:creator>
  <cp:keywords>OKF, Open Knowledge Format, SharePoint, Microsoft 365 Copilot, get-healthy-start-support, Healthy Start card, help to buy healthy food and vitamins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