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parking permit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parking authority for the applicable resident, visitor, business or special permit and retain its conditions.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1bb9347a0a0d67eab5a22098ed3b14e2950e80486677f12aea7f43f2d2bda99b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1b96b32919965b0ca6fcbc3050aaa2b2dd214f18b74e180b16ed9b60645f1a71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explore/ai/families/get-parking-permit.html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https://chris-page-gov.github.io/okf-uk-living/explore/ai/families/get-parking-permit.html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resident parking permit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visitor parking permit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controlled parking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organisation needs permission to park within a locally controlled scheme.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exact authority and zone and distinguish permits from Blue Badges, suspensions and private parking.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dataset/get-parking-permit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service-episode/get-parking-permit-ordinary-source-linked-route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organisation needs permission to park within a locally controlled scheme.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to the responsible parking authority for the applicable resident, visitor, business or special permit and retain its conditions.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service-step/get-parking-permit-ordinary-source-linked-route-select-current-jurisdiction-route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parking permit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service-step/get-parking-permit-ordinary-source-linked-route-follow-current-official-instructions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to the responsible parking authority for the applicable resident, visitor, business or special permit and retain its conditions.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service-episode/get-parking-permit-exception-or-route-failure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service-step/get-parking-permit-exception-or-route-failure-resolve-route-boundary-or-failure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a parking permit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https://www.gov.uk/parking-permit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get-parking-permit-primary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resource/get-parking-permit-get-parking-permit-primary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england_wales_parking_permit_locator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the relevant council parking-permit service.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eligibility, zone coverage, cost, availability, conditions or enforcement.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resource/get-parking-permit-public-private-transport-scotland-handoff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resource/get-parking-permit-public-private-transport-wales-handoff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resource/get-parking-permit-public-private-transport-northern-ireland-handoff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Tax or make a SORN for a vehicle — tax-or-sorn-vehicle;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parking-permit.html" TargetMode="External"/><Relationship Id="rId12" Type="http://schemas.openxmlformats.org/officeDocument/2006/relationships/hyperlink" Target="https://www.gov.uk/parking-permit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parking permit — governed family record</dc:title>
  <dc:subject>SharePoint and Microsoft 365 Copilot retrieval experiment</dc:subject>
  <dc:creator>OKF Explorer</dc:creator>
  <cp:keywords>OKF, Open Knowledge Format, SharePoint, Microsoft 365 Copilot, get-parking-permit, resident parking permit, visitor parking permit, council controlled parking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