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Marry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marry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Select the law and registration route for the place of marriage, give any required notice and complete the source-defined ceremony and registration steps.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2ed2e017d3db676843c9d04223ee914a8835e5acc4cf2579f6b13cecb4266fc5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340b4d76bd143a5ae71e1faa397788c110b5e455adfd9f341a27e3d511ebf913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explore/ai/families/marry.html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https://chris-page-gov.github.io/okf-uk-living/explore/ai/families/marry.html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get married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wedding legal requirements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give notice of marriage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Two people intend to enter a legally recognised marriage.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correct registration authority, preliminaries and exception route without assuming one UK process.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dataset/marry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Relationships and family change (relationships-and-family-change)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life-course-domain/relationships-and-family-change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Form, change and support family relationships (form-change-and-support-family-relationships)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enclosing-process/form-change-and-support-family-relationships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marry-primary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marry-primary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service-episode/marry-ordinary-source-linked-route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Two people intend to enter a legally recognised marriage.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Select the law and registration route for the place of marriage, give any required notice and complete the source-defined ceremony and registration steps.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service-step/marry-ordinary-source-linked-route-select-current-jurisdiction-route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marry-primary, family-change-scotland-handoff, family-change-northern-ireland-handoff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marry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service-step/marry-ordinary-source-linked-route-follow-current-official-instructions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Select the law and registration route for the place of marriage, give any required notice and complete the source-defined ceremony and registration steps.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marry-primary, family-change-scotland-handoff, family-change-northern-ireland-handoff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service-episode/marry-exception-or-route-failure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service-step/marry-exception-or-route-failure-resolve-route-boundary-or-failure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marry-primary, family-change-scotland-handoff, family-change-northern-ireland-handoff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Marriages and civil partnerships in England and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https://www.gov.uk/marriages-civil-partnerships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General Register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marry-primary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resource/marry-marry-primary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england_wales_marriage_guidance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England and Wales notice, document, ceremony and registration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establish Scotland or Northern Ireland procedure or decide capacity or immigration status.</w:t>
      </w:r>
    </w:p>
    <w:p>
      <w:pPr>
        <w:pStyle w:val="Heading2"/>
      </w:pPr>
      <w:r>
        <w:t>Scotland: Births, deaths and family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https://www.mygov.scot/browse/birth-death-family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resource/marry-family-change-scotland-handoff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scotland_family_change_handoff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marriage, civil partnership, family, care and representation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status, legal rights, eligibility, safeguarding action or an individual court route.</w:t>
      </w:r>
    </w:p>
    <w:p>
      <w:pPr>
        <w:pStyle w:val="Heading2"/>
      </w:pPr>
      <w:r>
        <w:t>Northern Ireland: Find out your rights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https://www.nidirect.gov.uk/articles/find-out-your-rights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resource/marry-family-change-northern-ireland-handoff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northern_ireland_family_change_handoff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Northern Ireland marriage, civil partnership, separation, parental-responsibility, family-safety and wider rights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the applicable court, safeguarding, care or representation route.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Adopt a child — adopt-child;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child maintenance — arrange-child-maintenance;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Change name — change-name;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Divorce or dissolve a partnership — divorce-or-dissolve-partnership;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Form a civil partnership — form-civil-partnership;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Resolve parental responsibility — resolve-parental-responsibility;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marry.html" TargetMode="External"/><Relationship Id="rId12" Type="http://schemas.openxmlformats.org/officeDocument/2006/relationships/hyperlink" Target="https://www.gov.uk/marriages-civil-partnerships" TargetMode="External"/><Relationship Id="rId13" Type="http://schemas.openxmlformats.org/officeDocument/2006/relationships/hyperlink" Target="https://www.mygov.scot/browse/birth-death-family" TargetMode="External"/><Relationship Id="rId14" Type="http://schemas.openxmlformats.org/officeDocument/2006/relationships/hyperlink" Target="https://www.nidirect.gov.uk/articles/find-out-your-righ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Marry — governed family record</dc:title>
  <dc:subject>SharePoint and Microsoft 365 Copilot retrieval experiment</dc:subject>
  <dc:creator>OKF Explorer</dc:creator>
  <cp:keywords>OKF, Open Knowledge Format, SharePoint, Microsoft 365 Copilot, marry, get married, wedding legal requirements, give notice of marriage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