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200" w:after="60"/>
      </w:pPr>
      <w:r>
        <w:rPr>
          <w:rFonts w:ascii="Calibri" w:hAnsi="Calibri" w:eastAsia="Calibri"/>
          <w:b/>
          <w:sz w:val="19"/>
          <w:lang w:val="en-GB"/>
        </w:rPr>
        <w:t>EXPLORE OKF — RETRIEVAL PROFILE V2</w:t>
      </w:r>
    </w:p>
    <w:p>
      <w:pPr>
        <w:keepNext/>
        <w:spacing w:before="0" w:after="60"/>
      </w:pPr>
      <w:r>
        <w:rPr>
          <w:rFonts w:ascii="Calibri" w:hAnsi="Calibri" w:eastAsia="Calibri"/>
          <w:b/>
          <w:sz w:val="48"/>
          <w:lang w:val="en-GB"/>
        </w:rPr>
        <w:t>Receive direct payments</w:t>
      </w:r>
    </w:p>
    <w:p>
      <w:pPr>
        <w:spacing w:before="0" w:after="160"/>
      </w:pPr>
      <w:r>
        <w:rPr>
          <w:rFonts w:ascii="Calibri" w:hAnsi="Calibri" w:eastAsia="Calibri"/>
          <w:sz w:val="24"/>
          <w:lang w:val="en-GB"/>
        </w:rPr>
        <w:t>Concise governed family record for SharePoint and AI discovery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Stable family ID: </w:t>
      </w:r>
      <w:r>
        <w:rPr>
          <w:rFonts w:ascii="Courier New" w:hAnsi="Courier New" w:eastAsia="Courier New"/>
          <w:color w:val="17212B"/>
          <w:sz w:val="19"/>
          <w:lang w:val="en-GB"/>
        </w:rPr>
        <w:t>receive-direct-payments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Description: </w:t>
      </w:r>
      <w:r>
        <w:rPr>
          <w:rFonts w:ascii="Calibri" w:hAnsi="Calibri" w:eastAsia="Calibri"/>
          <w:color w:val="17212B"/>
          <w:sz w:val="22"/>
          <w:lang w:val="en-GB"/>
        </w:rPr>
        <w:t>Use the responsible social-care authority's assessed personal-budget route and follow its agreement, payment, employment, monitoring and review requirements.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Interaction boundary: </w:t>
      </w:r>
      <w:r>
        <w:rPr>
          <w:rFonts w:ascii="Calibri" w:hAnsi="Calibri" w:eastAsia="Calibri"/>
          <w:color w:val="17212B"/>
          <w:sz w:val="22"/>
          <w:lang w:val="en-GB"/>
        </w:rPr>
        <w:t>Source-linked discovery and process navigation only; the bundle does not decide eligibility, diagnosis, treatment, safeguarding action or legal outcome.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Unique family HTML SHA-256: </w:t>
      </w:r>
      <w:r>
        <w:rPr>
          <w:rFonts w:ascii="Courier New" w:hAnsi="Courier New" w:eastAsia="Courier New"/>
          <w:color w:val="17212B"/>
          <w:sz w:val="19"/>
          <w:lang w:val="en-GB"/>
        </w:rPr>
        <w:t>022f8bb46b3519f8332097fbb5a0fa9527c1155cd19591c8fde3632e3c6b2e99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Governed record SHA-256: </w:t>
      </w:r>
      <w:r>
        <w:rPr>
          <w:rFonts w:ascii="Courier New" w:hAnsi="Courier New" w:eastAsia="Courier New"/>
          <w:color w:val="17212B"/>
          <w:sz w:val="19"/>
          <w:lang w:val="en-GB"/>
        </w:rPr>
        <w:t>104ed8c39a0a200ae4d2f99d8786dc42c85b68d4ac084a9afe05b1c924ffe27b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Exploratory. </w:t>
      </w:r>
      <w:r>
        <w:rPr>
          <w:rFonts w:ascii="Calibri" w:hAnsi="Calibri" w:eastAsia="Calibri"/>
          <w:lang w:val="en-GB"/>
        </w:rPr>
        <w:t>This deterministic derivative is a discovery aid, not an official service or current or personalised advice. Check the current official source before acting.</w:t>
      </w:r>
    </w:p>
    <w:p>
      <w:pPr>
        <w:pStyle w:val="Heading1"/>
      </w:pPr>
      <w:r>
        <w:t>Retrieval and provenance gate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Record schema: </w:t>
      </w:r>
      <w:r>
        <w:rPr>
          <w:rFonts w:ascii="Courier New" w:hAnsi="Courier New" w:eastAsia="Courier New"/>
          <w:color w:val="17212B"/>
          <w:sz w:val="19"/>
          <w:lang w:val="en-GB"/>
        </w:rPr>
        <w:t>explore-okf-ai-family-record.v1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SHA-256: </w:t>
      </w:r>
      <w:r>
        <w:rPr>
          <w:rFonts w:ascii="Courier New" w:hAnsi="Courier New" w:eastAsia="Courier New"/>
          <w:color w:val="17212B"/>
          <w:sz w:val="19"/>
          <w:lang w:val="en-GB"/>
        </w:rPr>
        <w:t>646157327f3181bbef544613e8cd7398328c155dfb6939fcb9a3f1c883e07184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explore/journey-projection.json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bytes: </w:t>
      </w:r>
      <w:r>
        <w:rPr>
          <w:rFonts w:ascii="Courier New" w:hAnsi="Courier New" w:eastAsia="Courier New"/>
          <w:color w:val="17212B"/>
          <w:sz w:val="19"/>
          <w:lang w:val="en-GB"/>
        </w:rPr>
        <w:t>7217377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Snapshot: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life-course-authority-infrastructure-2026-08-08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Generated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2026-08-08T00:00:00+01:00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Git commit: </w:t>
      </w:r>
      <w:r>
        <w:rPr>
          <w:rFonts w:ascii="Courier New" w:hAnsi="Courier New" w:eastAsia="Courier New"/>
          <w:color w:val="17212B"/>
          <w:sz w:val="19"/>
          <w:lang w:val="en-GB"/>
        </w:rPr>
        <w:t>736d7dc4dbb4e44082f6b7786dd88afd55954792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family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explore/ai/families/receive-direct-payments.html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Public governed record: </w:t>
      </w:r>
      <w:hyperlink r:id="rId11">
        <w:r>
          <w:rPr>
            <w:color w:val="004D47"/>
            <w:u w:val="single"/>
          </w:rPr>
          <w:t>https://chris-page-gov.github.io/okf-uk-living/explore/ai/families/receive-direct-payments.html</w:t>
        </w:r>
      </w:hyperlink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Gatekeeping rule. </w:t>
      </w:r>
      <w:r>
        <w:rPr>
          <w:rFonts w:ascii="Calibri" w:hAnsi="Calibri" w:eastAsia="Calibri"/>
          <w:lang w:val="en-GB"/>
        </w:rPr>
        <w:t>Report the record schema and source projection SHA-256 before using the family content. If either is unavailable, stop rather than infer details.</w:t>
      </w:r>
    </w:p>
    <w:p>
      <w:pPr>
        <w:pStyle w:val="Heading1"/>
      </w:pPr>
      <w:r>
        <w:t>When this family may match</w:t>
      </w:r>
    </w:p>
    <w:p>
      <w:pPr>
        <w:pStyle w:val="Heading2"/>
      </w:pPr>
      <w:r>
        <w:t>Authored terms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social care personal budget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direct payment for care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manage care budget</w:t>
      </w:r>
    </w:p>
    <w:p>
      <w:pPr>
        <w:pStyle w:val="Heading2"/>
      </w:pPr>
      <w:r>
        <w:t>Authored example situations</w:t>
      </w:r>
    </w:p>
    <w:p>
      <w:pPr>
        <w:spacing w:after="80" w:line="300" w:lineRule="auto"/>
        <w:numPr>
          <w:ilvl w:val="0"/>
          <w:numId w:val="11"/>
        </w:numPr>
      </w:pPr>
      <w:r>
        <w:rPr>
          <w:rFonts w:ascii="Calibri" w:hAnsi="Calibri" w:eastAsia="Calibri"/>
          <w:sz w:val="22"/>
          <w:lang w:val="en-GB"/>
        </w:rPr>
        <w:t>An eligible person or representative is considering managing some assessed care support through payments.</w:t>
      </w:r>
    </w:p>
    <w:p>
      <w:pPr>
        <w:pStyle w:val="Heading2"/>
      </w:pPr>
      <w:r>
        <w:t>Authored user needs</w:t>
      </w:r>
    </w:p>
    <w:p>
      <w:pPr>
        <w:spacing w:after="80" w:line="300" w:lineRule="auto"/>
        <w:numPr>
          <w:ilvl w:val="0"/>
          <w:numId w:val="12"/>
        </w:numPr>
      </w:pPr>
      <w:r>
        <w:rPr>
          <w:rFonts w:ascii="Calibri" w:hAnsi="Calibri" w:eastAsia="Calibri"/>
          <w:sz w:val="22"/>
          <w:lang w:val="en-GB"/>
        </w:rPr>
        <w:t>Find local administration and support without assuming eligibility, amount or employer responsibilities.</w:t>
      </w:r>
    </w:p>
    <w:p>
      <w:pPr>
        <w:pStyle w:val="Heading1"/>
      </w:pPr>
      <w:r>
        <w:t>Family placement and status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Family route: </w:t>
      </w:r>
      <w:r>
        <w:rPr>
          <w:rFonts w:ascii="Courier New" w:hAnsi="Courier New" w:eastAsia="Courier New"/>
          <w:color w:val="17212B"/>
          <w:sz w:val="19"/>
          <w:lang w:val="en-GB"/>
        </w:rPr>
        <w:t>dataset/receive-direct-payments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Domain: </w:t>
      </w:r>
      <w:r>
        <w:rPr>
          <w:rFonts w:ascii="Calibri" w:hAnsi="Calibri" w:eastAsia="Calibri"/>
          <w:color w:val="17212B"/>
          <w:sz w:val="22"/>
          <w:lang w:val="en-GB"/>
        </w:rPr>
        <w:t>Disability, care and support (disability-care-and-support)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 route: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life-course-domain/disability-care-and-support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Enclosing process: </w:t>
      </w:r>
      <w:r>
        <w:rPr>
          <w:rFonts w:ascii="Calibri" w:hAnsi="Calibri" w:eastAsia="Calibri"/>
          <w:color w:val="17212B"/>
          <w:sz w:val="22"/>
          <w:lang w:val="en-GB"/>
        </w:rPr>
        <w:t>Assess and deliver disability and care support (assess-and-deliver-disability-and-care-support)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Process route: </w:t>
      </w:r>
      <w:r>
        <w:rPr>
          <w:rFonts w:ascii="Courier New" w:hAnsi="Courier New" w:eastAsia="Courier New"/>
          <w:color w:val="17212B"/>
          <w:sz w:val="19"/>
          <w:lang w:val="en-GB"/>
        </w:rPr>
        <w:t>enclosing-process/assess-and-deliver-disability-and-care-support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population_complete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pStyle w:val="Heading1"/>
      </w:pPr>
      <w:r>
        <w:t>Jurisdiction routes</w:t>
      </w:r>
    </w:p>
    <w:p>
      <w:pPr>
        <w:spacing w:after="200"/>
      </w:pPr>
      <w:r>
        <w:t>Each jurisdiction is supported through an explicit route. Similar labels do not mean that rules, eligibility, evidence, costs, deadlines or remedies are the same.</w:t>
      </w:r>
    </w:p>
    <w:p>
      <w:pPr>
        <w:pStyle w:val="Heading2"/>
      </w:pPr>
      <w:r>
        <w:t>England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england-current-official-route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organisation:england-official-route-provider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receive-direct-payments-primary</w:t>
      </w:r>
    </w:p>
    <w:p>
      <w:pPr>
        <w:pStyle w:val="Heading2"/>
      </w:pPr>
      <w:r>
        <w:t>Scotland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scotland-current-official-route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authoritative-national-discovery-handoff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organisation:scotland-official-route-provider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disability-care-scotland-handoff</w:t>
      </w:r>
    </w:p>
    <w:p>
      <w:pPr>
        <w:pStyle w:val="Heading2"/>
      </w:pPr>
      <w:r>
        <w:t>Wales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wales-current-official-route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authoritative-national-discovery-handoff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organisation:wales-official-route-provider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disability-care-wales-handoff</w:t>
      </w:r>
    </w:p>
    <w:p>
      <w:pPr>
        <w:pStyle w:val="Heading2"/>
      </w:pPr>
      <w:r>
        <w:t>Northern Ireland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northern-ireland-current-official-route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authoritative-national-discovery-handoff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organisation:northern-ireland-official-route-provider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disability-care-northern-ireland-handoff</w:t>
      </w:r>
    </w:p>
    <w:p>
      <w:pPr>
        <w:pStyle w:val="Heading1"/>
      </w:pPr>
      <w:r>
        <w:t>Ordered journey</w:t>
      </w:r>
    </w:p>
    <w:p>
      <w:pPr>
        <w:pStyle w:val="Heading2"/>
      </w:pPr>
      <w:r>
        <w:t>Ordinary source linked route (ordinary)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ordinary-source-linked-route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service-episode/receive-direct-payments-ordinary-source-linked-route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An eligible person or representative is considering managing some assessed care support through payments.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Use the responsible social-care authority's assessed personal-budget route and follow its agreement, payment, employment, monitoring and review requirements.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Select the current official route for the place and situation.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select-current-jurisdiction-route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service-step/receive-direct-payments-ordinary-source-linked-route-select-current-jurisdiction-route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organisation:official-service-directory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Location and the source-defined situation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Evidence is determined by the selected current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Jurisdiction and provider rules remain separate and source-defined.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Official web, telephone or local handoff shown by the selected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No cross-route cost is asserted; check the current official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No cross-route deadline is asserted; check the current official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A current authoritative route and provider handoff.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The user can continue without assuming four-nation equivalence.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Use the complaint, review or urgent route published by the selected authority.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receive-direct-payments-primary, disability-care-scotland-handoff, disability-care-wales-handoff, disability-care-northern-ireland-handoff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Follow the selected source to receive direct payments and retain its output or reference.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follow-current-official-instructions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service-step/receive-direct-payments-ordinary-source-linked-route-follow-current-official-instructions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organisation:selected-authoritative-provider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The source-linked route identifies the responsible service and publishes the current requirements, evidence, channel, costs and timing for that jurisdiction.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supported — Only the evidence requested by the selected current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The responsible authority or provider decides the real case.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The channel published by the current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Cost is deliberately not generalized across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Timing is deliberately not generalized across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Source-defined confirmation, referral, decision or next-step information.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Use the responsible social-care authority's assessed personal-budget route and follow its agreement, payment, employment, monitoring and review requirements.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Escalate through the current provider's review, complaint or statutory redress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receive-direct-payments-primary, disability-care-scotland-handoff, disability-care-wales-handoff, disability-care-northern-ireland-handoff</w:t>
      </w:r>
    </w:p>
    <w:p>
      <w:pPr>
        <w:pStyle w:val="Heading2"/>
      </w:pPr>
      <w:r>
        <w:t>Exception or route failure (exception)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exception-or-route-failure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service-episode/receive-direct-payments-exception-or-route-failure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The standard route is unavailable, does not fit, or indicates an urgent or specialist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The accountable exception, urgent or redress route is identified without making the decision locally.</w:t>
      </w:r>
    </w:p>
    <w:p>
      <w:pPr>
        <w:spacing w:after="80" w:line="300" w:lineRule="auto"/>
        <w:numPr>
          <w:ilvl w:val="0"/>
          <w:numId w:val="14"/>
        </w:numPr>
      </w:pPr>
      <w:r>
        <w:rPr>
          <w:rFonts w:ascii="Calibri" w:hAnsi="Calibri" w:eastAsia="Calibri"/>
          <w:sz w:val="22"/>
          <w:lang w:val="en-GB"/>
        </w:rPr>
        <w:t>Stop and use the current authority's exception, urgent, safeguarding or complaint handoff when the ordinary route does not fit.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resolve-route-boundary-or-failure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service-step/receive-direct-payments-exception-or-route-failure-resolve-route-boundary-or-failure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organisation:responsible-authority-or-redress-body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The source-defined exception or failure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The responsible authority states what evidence is needed for the exception.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No eligibility, clinical, safeguarding or legal decision is made by this bundle.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official exception, urgent or complaint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Consult the current authority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Urgency and deadlines are case- and route-specific.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An authority decision, alternate route or recorded unresolved state.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The user is handed to the accountable route without a fabricated answer.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provider complaint, statutory review, regulator or ombudsman route as applicable.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receive-direct-payments-primary, disability-care-scotland-handoff, disability-care-wales-handoff, disability-care-northern-ireland-handoff</w:t>
      </w:r>
    </w:p>
    <w:p>
      <w:pPr>
        <w:pStyle w:val="Heading1"/>
      </w:pPr>
      <w:r>
        <w:t>Official source handoffs</w:t>
      </w:r>
    </w:p>
    <w:p>
      <w:r>
        <w:t>These links locate current official services. Check the relevant official source before acting.</w:t>
      </w:r>
    </w:p>
    <w:p>
      <w:pPr>
        <w:pStyle w:val="Heading2"/>
      </w:pPr>
      <w:r>
        <w:t>England: Personal budgets and direct payments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2">
        <w:r>
          <w:rPr>
            <w:color w:val="004D47"/>
            <w:u w:val="single"/>
          </w:rPr>
          <w:t>https://www.nhs.uk/social-care-and-support/money-work-and-benefits/personal-budgets/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NHS England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receive-direct-payments-primary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resource/receive-direct-payments-receive-direct-payments-primary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england_social_care_personal_budget_guidance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Introduces England personal budgets, direct payments and management options.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5"/>
        </w:numPr>
      </w:pPr>
      <w:r>
        <w:rPr>
          <w:rFonts w:ascii="Calibri" w:hAnsi="Calibri" w:eastAsia="Calibri"/>
          <w:sz w:val="22"/>
          <w:lang w:val="en-GB"/>
        </w:rPr>
        <w:t>Does not decide eligibility or amount, manage payroll, recommend care or establish devolved routes.</w:t>
      </w:r>
    </w:p>
    <w:p>
      <w:pPr>
        <w:pStyle w:val="Heading2"/>
      </w:pPr>
      <w:r>
        <w:t>Scotland: Health and social care in Scotland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3">
        <w:r>
          <w:rPr>
            <w:color w:val="004D47"/>
            <w:u w:val="single"/>
          </w:rPr>
          <w:t>https://www.mygov.scot/browse/health-social-care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Scottish Government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disability-care-scotland-handoff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resource/receive-direct-payments-disability-care-scotland-handoff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scotland_disability_care_handoff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people to current Scottish disability, care, capacity, support and benefit services.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6"/>
        </w:numPr>
      </w:pPr>
      <w:r>
        <w:rPr>
          <w:rFonts w:ascii="Calibri" w:hAnsi="Calibri" w:eastAsia="Calibri"/>
          <w:sz w:val="22"/>
          <w:lang w:val="en-GB"/>
        </w:rPr>
        <w:t>Does not determine eligibility, local provision, capacity, safeguarding action or redress.</w:t>
      </w:r>
    </w:p>
    <w:p>
      <w:pPr>
        <w:pStyle w:val="Heading2"/>
      </w:pPr>
      <w:r>
        <w:t>Wales: Social care in Wales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4">
        <w:r>
          <w:rPr>
            <w:color w:val="004D47"/>
            <w:u w:val="single"/>
          </w:rPr>
          <w:t>https://www.gov.wales/social-care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Welsh Government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disability-care-wales-handoff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resource/receive-direct-payments-disability-care-wales-handoff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wales_disability_care_handoff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people to current Welsh social-care policy and applicable local service information.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7"/>
        </w:numPr>
      </w:pPr>
      <w:r>
        <w:rPr>
          <w:rFonts w:ascii="Calibri" w:hAnsi="Calibri" w:eastAsia="Calibri"/>
          <w:sz w:val="22"/>
          <w:lang w:val="en-GB"/>
        </w:rPr>
        <w:t>Does not identify an individual local authority route or decide eligibility or safeguarding action.</w:t>
      </w:r>
    </w:p>
    <w:p>
      <w:pPr>
        <w:pStyle w:val="Heading2"/>
      </w:pPr>
      <w:r>
        <w:t>Northern Ireland: Caring for someone in Northern Ireland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5">
        <w:r>
          <w:rPr>
            <w:color w:val="004D47"/>
            <w:u w:val="single"/>
          </w:rPr>
          <w:t>https://www.nidirect.gov.uk/information-and-services/caring-someone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Northern Ireland Executive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disability-care-northern-ireland-handoff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resource/receive-direct-payments-disability-care-northern-ireland-handoff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northern_ireland_disability_care_handoff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people to current Northern Ireland carer, disability, benefit and care information.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8"/>
        </w:numPr>
      </w:pPr>
      <w:r>
        <w:rPr>
          <w:rFonts w:ascii="Calibri" w:hAnsi="Calibri" w:eastAsia="Calibri"/>
          <w:sz w:val="22"/>
          <w:lang w:val="en-GB"/>
        </w:rPr>
        <w:t>Does not identify every trust service or decide eligibility, capacity or safeguarding action.</w:t>
      </w:r>
    </w:p>
    <w:p>
      <w:pPr>
        <w:pStyle w:val="Heading1"/>
      </w:pPr>
      <w:r>
        <w:t>Review status and limitations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gate: </w:t>
      </w:r>
      <w:r>
        <w:rPr>
          <w:rFonts w:ascii="Courier New" w:hAnsi="Courier New" w:eastAsia="Courier New"/>
          <w:color w:val="17212B"/>
          <w:sz w:val="19"/>
          <w:lang w:val="en-GB"/>
        </w:rPr>
        <w:t>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Specialist review: </w:t>
      </w:r>
      <w:r>
        <w:rPr>
          <w:rFonts w:ascii="Courier New" w:hAnsi="Courier New" w:eastAsia="Courier New"/>
          <w:color w:val="17212B"/>
          <w:sz w:val="19"/>
          <w:lang w:val="en-GB"/>
        </w:rPr>
        <w:t>required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Important distinction. </w:t>
      </w:r>
      <w:r>
        <w:rPr>
          <w:rFonts w:ascii="Calibri" w:hAnsi="Calibri" w:eastAsia="Calibri"/>
          <w:lang w:val="en-GB"/>
        </w:rPr>
        <w:t>Population-complete means the family is present for discovery. It does not mean that the record has passed specialist review or that operational claims are release-grade.</w:t>
      </w:r>
    </w:p>
    <w:p>
      <w:pPr>
        <w:spacing w:after="80" w:line="300" w:lineRule="auto"/>
        <w:numPr>
          <w:ilvl w:val="0"/>
          <w:numId w:val="19"/>
        </w:numPr>
      </w:pPr>
      <w:r>
        <w:rPr>
          <w:rFonts w:ascii="Calibri" w:hAnsi="Calibri" w:eastAsia="Calibri"/>
          <w:sz w:val="22"/>
          <w:lang w:val="en-GB"/>
        </w:rPr>
        <w:t>Original summaries and links only; no upstream source response or snapshot is retained.</w:t>
      </w:r>
    </w:p>
    <w:p>
      <w:pPr>
        <w:spacing w:after="80" w:line="300" w:lineRule="auto"/>
        <w:numPr>
          <w:ilvl w:val="0"/>
          <w:numId w:val="19"/>
        </w:numPr>
      </w:pPr>
      <w:r>
        <w:rPr>
          <w:rFonts w:ascii="Calibri" w:hAnsi="Calibri" w:eastAsia="Calibri"/>
          <w:sz w:val="22"/>
          <w:lang w:val="en-GB"/>
        </w:rPr>
        <w:t>A national discovery handoff locates the current route but does not establish a leaf rule, eligibility condition, cost or deadline.</w:t>
      </w:r>
    </w:p>
    <w:p>
      <w:pPr>
        <w:spacing w:after="80" w:line="300" w:lineRule="auto"/>
        <w:numPr>
          <w:ilvl w:val="0"/>
          <w:numId w:val="19"/>
        </w:numPr>
      </w:pPr>
      <w:r>
        <w:rPr>
          <w:rFonts w:ascii="Calibri" w:hAnsi="Calibri" w:eastAsia="Calibri"/>
          <w:sz w:val="22"/>
          <w:lang w:val="en-GB"/>
        </w:rPr>
        <w:t>Jurisdictions, providers and exceptions remain separate even where labels are similar.</w:t>
      </w:r>
    </w:p>
    <w:p>
      <w:pPr>
        <w:spacing w:after="80" w:line="300" w:lineRule="auto"/>
        <w:numPr>
          <w:ilvl w:val="0"/>
          <w:numId w:val="19"/>
        </w:numPr>
      </w:pPr>
      <w:r>
        <w:rPr>
          <w:rFonts w:ascii="Calibri" w:hAnsi="Calibri" w:eastAsia="Calibri"/>
          <w:sz w:val="22"/>
          <w:lang w:val="en-GB"/>
        </w:rPr>
        <w:t>Specialist review is required before legal, clinical, safeguarding or high-impact operational claims are release-grade.</w:t>
      </w:r>
    </w:p>
    <w:p>
      <w:pPr>
        <w:pStyle w:val="Heading1"/>
      </w:pPr>
      <w:r>
        <w:t>Related families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Claim disability living support — claim-disability-living-support;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Get a carer's assessment — get-carers-assessment;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Get a disability home adaptation — get-disability-home-adaptation;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Get residential care — get-residential-care;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Get a social-care needs assessment — get-social-care-needs-assessment; relationship: shared-enclosing-process; sequenced: false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1440" w:right="1440" w:bottom="144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spacing w:before="0" w:after="0"/>
      <w:jc w:val="right"/>
    </w:pPr>
    <w:r>
      <w:rPr>
        <w:rFonts w:ascii="Calibri" w:hAnsi="Calibri" w:eastAsia="Calibri"/>
        <w:color w:val="465766"/>
        <w:sz w:val="17"/>
        <w:lang w:val="en-GB"/>
      </w:rPr>
      <w:t xml:space="preserve">Exploratory governed derivative  |  Page </w:t>
    </w:r>
    <w:r>
      <w:rPr>
        <w:rFonts w:ascii="Calibri" w:hAnsi="Calibri" w:eastAsia="Calibri"/>
        <w:color w:val="465766"/>
        <w:sz w:val="17"/>
        <w:lang w:val="en-GB"/>
      </w:rPr>
      <w:fldChar w:fldCharType="begin"/>
      <w:instrText xml:space="preserve"> PAGE </w:instrText>
      <w:fldChar w:fldCharType="separate"/>
      <w:t>1</w: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  <w:jc w:val="left"/>
    </w:pPr>
    <w:r>
      <w:rPr>
        <w:rFonts w:ascii="Calibri" w:hAnsi="Calibri" w:eastAsia="Calibri"/>
        <w:color w:val="465766"/>
        <w:sz w:val="18"/>
        <w:lang w:val="en-GB"/>
      </w:rPr>
      <w:t>Explore OKF | Retrieval profile v2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abstractNum w:abstractNumId="9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0">
    <w:abstractNumId w:val="9"/>
  </w:num>
  <w:abstractNum w:abstractNumId="10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1">
    <w:abstractNumId w:val="10"/>
  </w:num>
  <w:abstractNum w:abstractNumId="11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2">
    <w:abstractNumId w:val="11"/>
  </w:num>
  <w:abstractNum w:abstractNumId="12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3">
    <w:abstractNumId w:val="12"/>
  </w:num>
  <w:abstractNum w:abstractNumId="13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4">
    <w:abstractNumId w:val="13"/>
  </w:num>
  <w:abstractNum w:abstractNumId="14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5">
    <w:abstractNumId w:val="14"/>
  </w:num>
  <w:abstractNum w:abstractNumId="15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6">
    <w:abstractNumId w:val="15"/>
  </w:num>
  <w:abstractNum w:abstractNumId="16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7">
    <w:abstractNumId w:val="16"/>
  </w:num>
  <w:abstractNum w:abstractNumId="17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8">
    <w:abstractNumId w:val="17"/>
  </w:num>
  <w:abstractNum w:abstractNumId="18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before="0" w:after="120" w:line="300" w:lineRule="auto"/>
    </w:pPr>
    <w:rPr>
      <w:rFonts w:ascii="Calibri" w:hAnsi="Calibri" w:eastAsia="Calibri"/>
      <w:color w:val="17212B"/>
      <w:sz w:val="22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360" w:after="200"/>
      <w:outlineLvl w:val="0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32"/>
      <w:szCs w:val="28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80" w:after="140"/>
      <w:outlineLvl w:val="1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26"/>
      <w:szCs w:val="26"/>
      <w:lang w:val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100"/>
      <w:outlineLvl w:val="2"/>
    </w:pPr>
    <w:rPr>
      <w:rFonts w:asciiTheme="majorHAnsi" w:eastAsiaTheme="majorEastAsia" w:hAnsiTheme="majorHAnsi" w:cstheme="majorBidi" w:ascii="Calibri" w:hAnsi="Calibri" w:eastAsia="Calibri"/>
      <w:b/>
      <w:bCs/>
      <w:color w:val="1F4D78"/>
      <w:sz w:val="24"/>
      <w:lang w:val="en-GB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GovernedJSON">
    <w:name w:val="Governed JSON"/>
    <w:pPr>
      <w:widowControl w:val="0"/>
      <w:spacing w:before="0" w:after="0" w:line="240" w:lineRule="auto"/>
    </w:pPr>
    <w:rPr>
      <w:rFonts w:ascii="Courier New" w:hAnsi="Courier New" w:eastAsia="Courier New"/>
      <w:color w:val="17212B"/>
      <w:sz w:val="16"/>
      <w:lang w:val="en-GB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hyperlink" Target="https://chris-page-gov.github.io/okf-uk-living/explore/ai/families/receive-direct-payments.html" TargetMode="External"/><Relationship Id="rId12" Type="http://schemas.openxmlformats.org/officeDocument/2006/relationships/hyperlink" Target="https://www.nhs.uk/social-care-and-support/money-work-and-benefits/personal-budgets/" TargetMode="External"/><Relationship Id="rId13" Type="http://schemas.openxmlformats.org/officeDocument/2006/relationships/hyperlink" Target="https://www.mygov.scot/browse/health-social-care" TargetMode="External"/><Relationship Id="rId14" Type="http://schemas.openxmlformats.org/officeDocument/2006/relationships/hyperlink" Target="https://www.gov.wales/social-care" TargetMode="External"/><Relationship Id="rId15" Type="http://schemas.openxmlformats.org/officeDocument/2006/relationships/hyperlink" Target="https://www.nidirect.gov.uk/information-and-services/caring-someon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Receive direct payments — governed family record</dc:title>
  <dc:subject>SharePoint and Microsoft 365 Copilot retrieval experiment</dc:subject>
  <dc:creator>OKF Explorer</dc:creator>
  <cp:keywords>OKF, Open Knowledge Format, SharePoint, Microsoft 365 Copilot, receive-direct-payments, social care personal budget, direct payment for care, manage care budget</cp:keywords>
  <dc:description>Deterministically generated from the pinned OKF UK Living governed family record.</dc:description>
  <cp:lastModifiedBy>OKF Explorer</cp:lastModifiedBy>
  <cp:revision>1</cp:revision>
  <dcterms:created xsi:type="dcterms:W3CDTF">2026-08-08T00:00:00Z</dcterms:created>
  <dcterms:modified xsi:type="dcterms:W3CDTF">2026-08-08T00:00:00Z</dcterms:modified>
  <cp:category/>
</cp:coreProperties>
</file>