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workplace injury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Record the incident and use employer, enforcing-authority and injury-reporting routes applicable to the event.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8b22c9cc6d5cbc6bf4f36c0a82271961cf40e3e5649b31c8aba3e4598c25df74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f4bd2e5f13df935282e7a68a4943bc501c62ff5b2b696d65db5b187abf16c7b8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explore/ai/families/report-workplace-injury.html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https://chris-page-gov.github.io/okf-uk-living/explore/ai/families/report-workplace-injury.html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RIDDOR incident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accident at work notification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workplace accident, dangerous occurrence or occupational condition may require reporting.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emergency care, employer records and statutory reporting responsibility.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dataset/report-workplace-injury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safety, collective rights and redress (protect-safety-collective-rights-and-redress)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enclosing-process/protect-safety-collective-rights-and-redress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service-episode/report-workplace-injury-ordinary-source-linked-route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workplace accident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Record the incident and use employer, enforcing-authority and injury-reporting routes applicable to the event.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service-step/report-workplace-injury-ordinary-source-linked-route-select-current-jurisdiction-route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workplace injury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service-step/report-workplace-injury-ordinary-source-linked-route-follow-current-official-instructions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Record the incident and use employer, enforcing-authority and injury-reporting routes applicable to the event.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service-episode/report-workplace-injury-exception-or-route-failure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service-step/report-workplace-injury-exception-or-route-failure-resolve-route-boundary-or-failure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Report an incident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https://www.hse.gov.uk/riddor/report.htm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Health and Safety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report-workplace-injury-primary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resource/report-workplace-injury-report-workplace-injury-primary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great_britain_riddor_reporting_service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Great Britain RIDDOR incident-reporting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reportability, liability or compensation and the host requires its own rights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resource/report-workplace-injury-employment-northern-ireland-handoff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Bring an employment dispute — bring-employment-dispute;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workplace health and safety protection — get-workplace-health-and-safety-protection;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or use a trade union — join-or-use-trade-union;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workplace-injury.html" TargetMode="External"/><Relationship Id="rId12" Type="http://schemas.openxmlformats.org/officeDocument/2006/relationships/hyperlink" Target="https://www.hse.gov.uk/riddor/report.htm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workplace injury — governed family record</dc:title>
  <dc:subject>SharePoint and Microsoft 365 Copilot retrieval experiment</dc:subject>
  <dc:creator>OKF Explorer</dc:creator>
  <cp:keywords>OKF, Open Knowledge Format, SharePoint, Microsoft 365 Copilot, report-workplace-injury, RIDDOR incident report, accident at work notification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