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Search prior art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relevant patent and technical information, record the strategy and results and obtain specialist interpretation before relying on novelty conclusions.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4c00f93f7021d9ed38b241220e34daf6fd91a6db3a14ebec464811966dad5fe2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4b9c2f75f111e06e50e3db8bee35f4639f66212c42853ee4bfbdd3902f06ad0d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explore/ai/families/search-prior-art.html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https://chris-page-gov.github.io/okf-uk-living/explore/ai/families/search-prior-art.html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search existing patents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invention novelty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patent database search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inventor or researcher wants to identify earlier public disclosures relevant to an idea.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authoritative patent search routes without a local novelty or freedom-to-operate opinion.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dataset/search-prior-art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service-episode/search-prior-art-ordinary-source-linked-route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inventor or researcher wants to identify earlier public disclosures relevant to an idea.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relevant patent and technical information, record the strategy and results and obtain specialist interpretation before relying on novelty conclusions.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service-step/search-prior-art-ordinary-source-linked-route-select-current-jurisdiction-route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search prior art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service-step/search-prior-art-ordinary-source-linked-route-follow-current-official-instructions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relevant patent and technical information, record the strategy and results and obtain specialist interpretation before relying on novelty conclusions.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service-episode/search-prior-art-exception-or-route-failure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service-step/search-prior-art-exception-or-route-failure-resolve-route-boundary-or-failure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Search for a patent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https://www.gov.uk/search-for-patent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search-prior-art-primary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resource/search-prior-art-search-prior-art-primary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uk_patent_search_handoff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UK and international patent-information search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perform a complete search, interpret results, decide novelty or establish freedom to operate.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earch-prior-art.html" TargetMode="External"/><Relationship Id="rId12" Type="http://schemas.openxmlformats.org/officeDocument/2006/relationships/hyperlink" Target="https://www.gov.uk/search-for-pat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Search prior art — governed family record</dc:title>
  <dc:subject>SharePoint and Microsoft 365 Copilot retrieval experiment</dc:subject>
  <dc:creator>OKF Explorer</dc:creator>
  <cp:keywords>OKF, Open Knowledge Format, SharePoint, Microsoft 365 Copilot, search-prior-art, search existing patents, check invention novelty, patent database search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