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Take maternity leave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take-maternity-leave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Navigate notice, leave and pay information for an employee taking maternity leave.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bd44fd2df80866f590a43775c06b7f4973fea50973e6c391bc0b2245c796756f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fdc0c054f7064fa9575dd41c086733b6429ae360f20ca80931e9b2098f842b02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explore/ai/families/take-maternity-leave.html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https://chris-page-gov.github.io/okf-uk-living/explore/ai/families/take-maternity-leave.html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statutory maternity leave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maternity pay and leave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An employee needs to tell an employer about pregnancy and plan maternity leave or pay.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current employment route, notice requirements and dispute handoff.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dataset/take-maternity-leave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Before birth and starting a family (before-birth-and-starting-family)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life-course-domain/before-birth-and-starting-family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Pregnancy, maternity and workplace support (pregnancy-maternity-and-workplace-support)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enclosing-process/pregnancy-maternity-and-workplace-support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take-maternity-leave-primary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take-maternity-leave-primary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take-maternity-leave-primary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service-episode/take-maternity-leave-ordinary-source-linked-route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An employee needs to tell an employer about pregnancy and plan maternity leave or pay.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Navigate notice, leave and pay information for an employee taking maternity leave.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service-step/take-maternity-leave-ordinary-source-linked-route-select-current-jurisdiction-route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take-maternity-leave-primary, before-birth-northern-ireland-handoff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take maternity leave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service-step/take-maternity-leave-ordinary-source-linked-route-follow-current-official-instructions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Navigate notice, leave and pay information for an employee taking maternity leave.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take-maternity-leave-primary, before-birth-northern-ireland-handoff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service-episode/take-maternity-leave-exception-or-route-failure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service-step/take-maternity-leave-exception-or-route-failure-resolve-route-boundary-or-failure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take-maternity-leave-primary, before-birth-northern-ireland-handoff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Wales: Maternity pay and leave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https://www.gov.uk/maternity-pay-leave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Business and Trade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take-maternity-leave-primary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resource/take-maternity-leave-take-maternity-leave-primary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great_britain_maternity_leave_guidance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employees in Great Britain through current statutory maternity leave and pay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Northern Ireland employment law and individual employment status require their own current route.</w:t>
      </w:r>
    </w:p>
    <w:p>
      <w:pPr>
        <w:pStyle w:val="Heading2"/>
      </w:pPr>
      <w:r>
        <w:t>Northern Ireland: Family, home and community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https://www.nidirect.gov.uk/information-and-services/family-home-and-community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resource/take-maternity-leave-before-birth-northern-ireland-handoff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northern_ireland_family_service_discovery_handoff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Northern Ireland to current family, pregnancy, birth and local 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fertility and reproductive health — access-fertility-and-reproductive-health;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Maternity Allowance — claim-maternity-allowance;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Healthy Start support — get-healthy-start-support;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pregnancy workplace protection — get-pregnancy-workplace-protection;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maternity care — receive-maternity-care;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Start antenatal care — start-antenatal-care;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Take paternity or partner leave — take-paternity-or-partner-leave;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take-maternity-leave.html" TargetMode="External"/><Relationship Id="rId12" Type="http://schemas.openxmlformats.org/officeDocument/2006/relationships/hyperlink" Target="https://www.gov.uk/maternity-pay-leave" TargetMode="External"/><Relationship Id="rId13" Type="http://schemas.openxmlformats.org/officeDocument/2006/relationships/hyperlink" Target="https://www.nidirect.gov.uk/information-and-services/family-home-and-communit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Take maternity leave — governed family record</dc:title>
  <dc:subject>SharePoint and Microsoft 365 Copilot retrieval experiment</dc:subject>
  <dc:creator>OKF Explorer</dc:creator>
  <cp:keywords>OKF, Open Knowledge Format, SharePoint, Microsoft 365 Copilot, take-maternity-leave, statutory maternity leave, maternity pay and leave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